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4140F077"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w:t>
      </w:r>
      <w:r w:rsidR="005A64B3">
        <w:rPr>
          <w:rFonts w:eastAsia="MS Mincho"/>
          <w:noProof w:val="0"/>
          <w:sz w:val="24"/>
          <w:szCs w:val="24"/>
          <w:lang w:val="en-GB" w:eastAsia="en-GB"/>
        </w:rPr>
        <w:t>5</w:t>
      </w:r>
      <w:r w:rsidRPr="000A52CF">
        <w:rPr>
          <w:rFonts w:eastAsia="MS Mincho"/>
          <w:noProof w:val="0"/>
          <w:sz w:val="24"/>
          <w:szCs w:val="24"/>
          <w:lang w:val="en-GB" w:eastAsia="en-GB"/>
        </w:rPr>
        <w:t>bis</w:t>
      </w:r>
      <w:r w:rsidRPr="000A52CF">
        <w:rPr>
          <w:rFonts w:eastAsia="MS Mincho"/>
          <w:noProof w:val="0"/>
          <w:sz w:val="24"/>
          <w:szCs w:val="24"/>
          <w:lang w:val="en-GB" w:eastAsia="en-GB"/>
        </w:rPr>
        <w:tab/>
      </w:r>
      <w:r w:rsidR="008F1670" w:rsidRPr="008F1670">
        <w:rPr>
          <w:rFonts w:eastAsia="MS Mincho"/>
          <w:noProof w:val="0"/>
          <w:sz w:val="24"/>
          <w:szCs w:val="24"/>
          <w:lang w:val="en-GB" w:eastAsia="en-GB"/>
        </w:rPr>
        <w:t>R2-2402712</w:t>
      </w:r>
    </w:p>
    <w:p w14:paraId="4AA29EF9" w14:textId="3A08B14C" w:rsidR="00934AFD" w:rsidRPr="00263FFD" w:rsidRDefault="005A64B3" w:rsidP="000A52CF">
      <w:pPr>
        <w:pStyle w:val="a3"/>
        <w:tabs>
          <w:tab w:val="right" w:pos="9639"/>
        </w:tabs>
        <w:jc w:val="both"/>
        <w:rPr>
          <w:rFonts w:cs="Arial"/>
          <w:b w:val="0"/>
          <w:bCs/>
          <w:i/>
          <w:iCs/>
          <w:sz w:val="24"/>
          <w:lang w:eastAsia="zh-CN"/>
        </w:rPr>
      </w:pPr>
      <w:r>
        <w:rPr>
          <w:rFonts w:eastAsia="MS Mincho"/>
          <w:noProof w:val="0"/>
          <w:sz w:val="24"/>
          <w:szCs w:val="24"/>
          <w:lang w:val="en-GB" w:eastAsia="en-GB"/>
        </w:rPr>
        <w:t>Changsha</w:t>
      </w:r>
      <w:r w:rsidR="000A52CF" w:rsidRPr="000A52CF">
        <w:rPr>
          <w:rFonts w:eastAsia="MS Mincho"/>
          <w:noProof w:val="0"/>
          <w:sz w:val="24"/>
          <w:szCs w:val="24"/>
          <w:lang w:val="en-GB" w:eastAsia="en-GB"/>
        </w:rPr>
        <w:t xml:space="preserve">, China, </w:t>
      </w:r>
      <w:r>
        <w:rPr>
          <w:rFonts w:eastAsia="MS Mincho"/>
          <w:noProof w:val="0"/>
          <w:sz w:val="24"/>
          <w:szCs w:val="24"/>
          <w:lang w:val="en-GB" w:eastAsia="en-GB"/>
        </w:rPr>
        <w:t>April</w:t>
      </w:r>
      <w:r w:rsidR="000A52CF" w:rsidRPr="000A52CF">
        <w:rPr>
          <w:rFonts w:eastAsia="MS Mincho"/>
          <w:noProof w:val="0"/>
          <w:sz w:val="24"/>
          <w:szCs w:val="24"/>
          <w:lang w:val="en-GB" w:eastAsia="en-GB"/>
        </w:rPr>
        <w:t xml:space="preserve"> </w:t>
      </w:r>
      <w:r>
        <w:rPr>
          <w:rFonts w:eastAsia="MS Mincho"/>
          <w:noProof w:val="0"/>
          <w:sz w:val="24"/>
          <w:szCs w:val="24"/>
          <w:lang w:val="en-GB" w:eastAsia="en-GB"/>
        </w:rPr>
        <w:t>15</w:t>
      </w:r>
      <w:r w:rsidR="000A52CF" w:rsidRPr="000A52CF">
        <w:rPr>
          <w:rFonts w:eastAsia="MS Mincho"/>
          <w:noProof w:val="0"/>
          <w:sz w:val="24"/>
          <w:szCs w:val="24"/>
          <w:lang w:val="en-GB" w:eastAsia="en-GB"/>
        </w:rPr>
        <w:t>th – 1</w:t>
      </w:r>
      <w:r>
        <w:rPr>
          <w:rFonts w:eastAsia="MS Mincho"/>
          <w:noProof w:val="0"/>
          <w:sz w:val="24"/>
          <w:szCs w:val="24"/>
          <w:lang w:val="en-GB" w:eastAsia="en-GB"/>
        </w:rPr>
        <w:t>9</w:t>
      </w:r>
      <w:r w:rsidR="000A52CF" w:rsidRPr="000A52CF">
        <w:rPr>
          <w:rFonts w:eastAsia="MS Mincho"/>
          <w:noProof w:val="0"/>
          <w:sz w:val="24"/>
          <w:szCs w:val="24"/>
          <w:lang w:val="en-GB" w:eastAsia="en-GB"/>
        </w:rPr>
        <w:t>th, 202</w:t>
      </w:r>
      <w:r>
        <w:rPr>
          <w:rFonts w:eastAsia="MS Mincho"/>
          <w:noProof w:val="0"/>
          <w:sz w:val="24"/>
          <w:szCs w:val="24"/>
          <w:lang w:val="en-GB" w:eastAsia="en-GB"/>
        </w:rPr>
        <w:t>4</w:t>
      </w:r>
    </w:p>
    <w:p w14:paraId="1A10DE58" w14:textId="77777777" w:rsidR="00186BCD" w:rsidRPr="004B0D39"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35524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4B0D39">
        <w:rPr>
          <w:rFonts w:eastAsia="宋体" w:cs="Arial"/>
          <w:b/>
          <w:bCs/>
          <w:kern w:val="2"/>
          <w:sz w:val="24"/>
          <w:szCs w:val="22"/>
          <w:lang w:val="en-US" w:eastAsia="zh-CN"/>
        </w:rPr>
        <w:t>8.8.2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1D54E5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0775C">
        <w:rPr>
          <w:rFonts w:ascii="Arial" w:hAnsi="Arial" w:cs="Arial"/>
          <w:b/>
          <w:bCs/>
          <w:sz w:val="24"/>
        </w:rPr>
        <w:t xml:space="preserve">Network energy saving for </w:t>
      </w:r>
      <w:r w:rsidR="0080775C" w:rsidRPr="0080775C">
        <w:rPr>
          <w:rFonts w:ascii="Arial" w:hAnsi="Arial" w:cs="Arial"/>
          <w:b/>
          <w:bCs/>
          <w:sz w:val="24"/>
        </w:rPr>
        <w:t>downlink coverage</w:t>
      </w:r>
      <w:r w:rsidR="0080775C">
        <w:rPr>
          <w:rFonts w:ascii="Arial" w:hAnsi="Arial" w:cs="Arial"/>
          <w:b/>
          <w:bCs/>
          <w:sz w:val="24"/>
        </w:rPr>
        <w:t xml:space="preserve">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11113542" w:rsidR="001E042A" w:rsidRDefault="001E042A" w:rsidP="005C389C">
      <w:pPr>
        <w:rPr>
          <w:rFonts w:ascii="Times New Roman" w:hAnsi="Times New Roman"/>
          <w:sz w:val="22"/>
        </w:rPr>
      </w:pPr>
      <w:r>
        <w:rPr>
          <w:rFonts w:ascii="Times New Roman" w:hAnsi="Times New Roman"/>
          <w:sz w:val="22"/>
        </w:rPr>
        <w:t>To improve DL coverage performance, Rel-19 NTN</w:t>
      </w:r>
      <w:r w:rsidRPr="001E042A">
        <w:rPr>
          <w:rFonts w:ascii="Times New Roman" w:hAnsi="Times New Roman"/>
          <w:sz w:val="22"/>
        </w:rPr>
        <w:t xml:space="preserve"> </w:t>
      </w:r>
      <w:r>
        <w:rPr>
          <w:rFonts w:ascii="Times New Roman" w:hAnsi="Times New Roman"/>
          <w:sz w:val="22"/>
        </w:rPr>
        <w:t xml:space="preserve">plans to </w:t>
      </w:r>
      <w:r w:rsidR="00D80CD5" w:rsidRPr="00D80CD5">
        <w:rPr>
          <w:rFonts w:ascii="Times New Roman" w:hAnsi="Times New Roman"/>
          <w:sz w:val="22"/>
        </w:rPr>
        <w:t>facilitate</w:t>
      </w:r>
      <w:r>
        <w:rPr>
          <w:rFonts w:ascii="Times New Roman" w:hAnsi="Times New Roman"/>
          <w:sz w:val="22"/>
        </w:rPr>
        <w:t xml:space="preserve"> </w:t>
      </w:r>
      <w:r w:rsidRPr="001E042A">
        <w:rPr>
          <w:rFonts w:ascii="Times New Roman" w:hAnsi="Times New Roman"/>
          <w:sz w:val="22"/>
        </w:rPr>
        <w:t>dynamic and flexible power sharing between satellite beams or different satellite beam patterns/size (i.e. wide or narrow) across the satellite footprint</w:t>
      </w:r>
      <w:r>
        <w:rPr>
          <w:rFonts w:ascii="Times New Roman" w:hAnsi="Times New Roman"/>
          <w:sz w:val="22"/>
        </w:rPr>
        <w:t>, and N</w:t>
      </w:r>
      <w:r w:rsidRPr="001E042A">
        <w:rPr>
          <w:rFonts w:ascii="Times New Roman" w:hAnsi="Times New Roman"/>
          <w:sz w:val="22"/>
        </w:rPr>
        <w:t xml:space="preserve">etwork </w:t>
      </w:r>
      <w:r>
        <w:rPr>
          <w:rFonts w:ascii="Times New Roman" w:hAnsi="Times New Roman"/>
          <w:sz w:val="22"/>
        </w:rPr>
        <w:t>E</w:t>
      </w:r>
      <w:r w:rsidRPr="001E042A">
        <w:rPr>
          <w:rFonts w:ascii="Times New Roman" w:hAnsi="Times New Roman"/>
          <w:sz w:val="22"/>
        </w:rPr>
        <w:t xml:space="preserve">nergy </w:t>
      </w:r>
      <w:r>
        <w:rPr>
          <w:rFonts w:ascii="Times New Roman" w:hAnsi="Times New Roman"/>
          <w:sz w:val="22"/>
        </w:rPr>
        <w:t>S</w:t>
      </w:r>
      <w:r w:rsidRPr="001E042A">
        <w:rPr>
          <w:rFonts w:ascii="Times New Roman" w:hAnsi="Times New Roman"/>
          <w:sz w:val="22"/>
        </w:rPr>
        <w:t>aving</w:t>
      </w:r>
      <w:r>
        <w:rPr>
          <w:rFonts w:ascii="Times New Roman" w:hAnsi="Times New Roman"/>
          <w:sz w:val="22"/>
        </w:rPr>
        <w:t xml:space="preserve"> (NES) is considered as a promising direction i</w:t>
      </w:r>
      <w:r w:rsidR="00E24185">
        <w:rPr>
          <w:rFonts w:ascii="Times New Roman" w:hAnsi="Times New Roman"/>
          <w:sz w:val="22"/>
        </w:rPr>
        <w:t>n</w:t>
      </w:r>
      <w:r>
        <w:rPr>
          <w:rFonts w:ascii="Times New Roman" w:hAnsi="Times New Roman"/>
          <w:sz w:val="22"/>
        </w:rPr>
        <w:t xml:space="preserve"> the agreed WID:</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7B307F4E" w:rsidR="00673F36" w:rsidRPr="00673F36" w:rsidRDefault="0078509D" w:rsidP="005C389C">
            <w:pPr>
              <w:rPr>
                <w:rFonts w:ascii="Times New Roman" w:hAnsi="Times New Roman"/>
                <w:sz w:val="22"/>
                <w:lang w:val="en-GB"/>
              </w:rPr>
            </w:pPr>
            <w:r>
              <w:rPr>
                <w:rFonts w:ascii="Times New Roman" w:hAnsi="Times New Roman"/>
                <w:sz w:val="22"/>
              </w:rPr>
              <w:t>RP-</w:t>
            </w:r>
            <w:r w:rsidR="00303A63">
              <w:rPr>
                <w:rFonts w:ascii="Times New Roman" w:hAnsi="Times New Roman"/>
                <w:sz w:val="22"/>
              </w:rPr>
              <w:t>240775</w:t>
            </w:r>
            <w:r>
              <w:rPr>
                <w:rFonts w:ascii="Times New Roman" w:hAnsi="Times New Roman"/>
                <w:sz w:val="22"/>
              </w:rPr>
              <w:t xml:space="preserve"> </w:t>
            </w:r>
            <w:r w:rsidR="00303A63" w:rsidRPr="00303A63">
              <w:rPr>
                <w:rFonts w:ascii="Times New Roman" w:hAnsi="Times New Roman"/>
                <w:sz w:val="22"/>
                <w:lang w:val="en-GB"/>
              </w:rPr>
              <w:t>Revised WID: Non-Terrestrial Networks (NTN) for NR Phase 3</w:t>
            </w:r>
          </w:p>
          <w:p w14:paraId="6BDDE9DB" w14:textId="77777777" w:rsidR="00973182" w:rsidRPr="00973182" w:rsidRDefault="00973182" w:rsidP="00973182">
            <w:pPr>
              <w:rPr>
                <w:rFonts w:ascii="Times New Roman" w:hAnsi="Times New Roman"/>
                <w:bCs/>
                <w:sz w:val="22"/>
                <w:lang w:val="en-GB"/>
              </w:rPr>
            </w:pPr>
            <w:r w:rsidRPr="00973182">
              <w:rPr>
                <w:rFonts w:ascii="Times New Roman" w:hAnsi="Times New Roman"/>
                <w:bCs/>
                <w:sz w:val="22"/>
                <w:lang w:val="en-GB"/>
              </w:rPr>
              <w:t>The</w:t>
            </w:r>
            <w:r w:rsidRPr="00973182">
              <w:rPr>
                <w:rFonts w:ascii="Times New Roman" w:hAnsi="Times New Roman" w:hint="eastAsia"/>
                <w:bCs/>
                <w:sz w:val="22"/>
                <w:lang w:val="en-GB"/>
              </w:rPr>
              <w:t xml:space="preserve"> </w:t>
            </w:r>
            <w:r w:rsidRPr="00973182">
              <w:rPr>
                <w:rFonts w:ascii="Times New Roman" w:hAnsi="Times New Roman"/>
                <w:bCs/>
                <w:sz w:val="22"/>
                <w:lang w:val="en-GB"/>
              </w:rPr>
              <w:t>objectives of the work item are the following:</w:t>
            </w:r>
          </w:p>
          <w:p w14:paraId="23A8D8F0" w14:textId="77777777" w:rsidR="00973182" w:rsidRPr="00973182" w:rsidRDefault="00973182" w:rsidP="00973182">
            <w:pPr>
              <w:numPr>
                <w:ilvl w:val="0"/>
                <w:numId w:val="30"/>
              </w:numPr>
              <w:rPr>
                <w:rFonts w:ascii="Times New Roman" w:hAnsi="Times New Roman"/>
                <w:sz w:val="22"/>
              </w:rPr>
            </w:pPr>
            <w:r w:rsidRPr="00973182">
              <w:rPr>
                <w:rFonts w:ascii="Times New Roman" w:hAnsi="Times New Roman"/>
                <w:sz w:val="22"/>
              </w:rPr>
              <w:t>Study and specify</w:t>
            </w:r>
            <w:bookmarkStart w:id="4" w:name="_Hlk153196886"/>
            <w:r w:rsidRPr="00973182">
              <w:rPr>
                <w:rFonts w:ascii="Times New Roman" w:hAnsi="Times New Roman"/>
                <w:sz w:val="22"/>
              </w:rPr>
              <w:t xml:space="preserve"> if beneficial</w:t>
            </w:r>
            <w:bookmarkEnd w:id="4"/>
            <w:r w:rsidRPr="00973182">
              <w:rPr>
                <w:rFonts w:ascii="Times New Roman" w:hAnsi="Times New Roman"/>
                <w:sz w:val="22"/>
              </w:rPr>
              <w:t xml:space="preserve"> downlink coverage enhancements targeting support for additional reference satellite payload parameters covering both GSO and NGSO constellations operating in FR1-NTN or FR2-NTN [RAN1, RAN2, RAN4]</w:t>
            </w:r>
          </w:p>
          <w:p w14:paraId="07BA1BA9" w14:textId="27D4E3A5" w:rsidR="00973182" w:rsidRPr="00973182" w:rsidRDefault="00973182" w:rsidP="00973182">
            <w:pPr>
              <w:numPr>
                <w:ilvl w:val="0"/>
                <w:numId w:val="31"/>
              </w:numPr>
              <w:rPr>
                <w:rFonts w:ascii="Times New Roman" w:hAnsi="Times New Roman"/>
                <w:sz w:val="22"/>
              </w:rPr>
            </w:pPr>
            <w:r>
              <w:rPr>
                <w:rFonts w:ascii="Times New Roman" w:hAnsi="Times New Roman"/>
                <w:sz w:val="22"/>
              </w:rPr>
              <w:t>…</w:t>
            </w:r>
          </w:p>
          <w:p w14:paraId="09C3E10A" w14:textId="77777777" w:rsidR="00973182" w:rsidRPr="00973182" w:rsidRDefault="00973182" w:rsidP="00973182">
            <w:pPr>
              <w:numPr>
                <w:ilvl w:val="0"/>
                <w:numId w:val="31"/>
              </w:numPr>
              <w:rPr>
                <w:rFonts w:ascii="Times New Roman" w:hAnsi="Times New Roman"/>
                <w:sz w:val="22"/>
              </w:rPr>
            </w:pPr>
            <w:r w:rsidRPr="00973182">
              <w:rPr>
                <w:rFonts w:ascii="Times New Roman" w:hAnsi="Times New Roman"/>
                <w:sz w:val="22"/>
              </w:rPr>
              <w:t xml:space="preserve">Study and if needed specify solutions, including link level enhancements for FR1-NTN (e.g. for PDCCH, PDSCH) and/or </w:t>
            </w:r>
            <w:r w:rsidRPr="00973182">
              <w:rPr>
                <w:rFonts w:ascii="Times New Roman" w:hAnsi="Times New Roman"/>
                <w:b/>
                <w:bCs/>
                <w:sz w:val="22"/>
              </w:rPr>
              <w:t>system level enhancements for FR1-NTN and/or FR2-NTN, allowing dynamic and flexible power sharing between satellite beams or different satellite beam patterns/size (i.e. wide or narrow) across the satellite footprint</w:t>
            </w:r>
            <w:r w:rsidRPr="00973182">
              <w:rPr>
                <w:rFonts w:ascii="Times New Roman" w:hAnsi="Times New Roman"/>
                <w:sz w:val="22"/>
              </w:rPr>
              <w:t>.</w:t>
            </w:r>
          </w:p>
          <w:p w14:paraId="3A9CEA6A" w14:textId="77777777" w:rsidR="00973182" w:rsidRPr="00973182" w:rsidRDefault="00973182" w:rsidP="00973182">
            <w:pPr>
              <w:numPr>
                <w:ilvl w:val="0"/>
                <w:numId w:val="31"/>
              </w:numPr>
              <w:rPr>
                <w:rFonts w:ascii="Times New Roman" w:hAnsi="Times New Roman"/>
                <w:sz w:val="22"/>
              </w:rPr>
            </w:pPr>
            <w:r w:rsidRPr="00973182">
              <w:rPr>
                <w:rFonts w:ascii="Times New Roman" w:hAnsi="Times New Roman"/>
                <w:sz w:val="22"/>
              </w:rPr>
              <w:t>Notes for this objective:</w:t>
            </w:r>
          </w:p>
          <w:p w14:paraId="533FFCBC" w14:textId="0ADD2760" w:rsidR="00973182" w:rsidRPr="00973182" w:rsidRDefault="00973182" w:rsidP="00973182">
            <w:pPr>
              <w:numPr>
                <w:ilvl w:val="1"/>
                <w:numId w:val="31"/>
              </w:numPr>
              <w:rPr>
                <w:rFonts w:ascii="Times New Roman" w:hAnsi="Times New Roman"/>
                <w:sz w:val="22"/>
              </w:rPr>
            </w:pPr>
            <w:r>
              <w:rPr>
                <w:rFonts w:ascii="Times New Roman" w:hAnsi="Times New Roman"/>
                <w:sz w:val="22"/>
              </w:rPr>
              <w:t>…</w:t>
            </w:r>
          </w:p>
          <w:p w14:paraId="66B64218" w14:textId="2B78B9BD" w:rsidR="00DA76E6" w:rsidRPr="0078509D" w:rsidRDefault="00973182" w:rsidP="00662AD6">
            <w:pPr>
              <w:numPr>
                <w:ilvl w:val="1"/>
                <w:numId w:val="31"/>
              </w:numPr>
              <w:rPr>
                <w:rFonts w:ascii="Times New Roman" w:hAnsi="Times New Roman"/>
                <w:b/>
                <w:bCs/>
                <w:sz w:val="22"/>
              </w:rPr>
            </w:pPr>
            <w:r w:rsidRPr="00973182">
              <w:rPr>
                <w:rFonts w:ascii="Times New Roman" w:hAnsi="Times New Roman"/>
                <w:b/>
                <w:bCs/>
                <w:sz w:val="22"/>
              </w:rPr>
              <w:t>Rel-18 network energy saving techniques should be considered as baseline in the system level study</w:t>
            </w:r>
            <w:r w:rsidRPr="00973182">
              <w:rPr>
                <w:rFonts w:ascii="Times New Roman" w:hAnsi="Times New Roman" w:hint="eastAsia"/>
                <w:sz w:val="22"/>
              </w:rPr>
              <w:t>.</w:t>
            </w:r>
          </w:p>
        </w:tc>
      </w:tr>
    </w:tbl>
    <w:p w14:paraId="50CCF97D" w14:textId="772B33C9" w:rsidR="001E042A"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1E042A">
        <w:rPr>
          <w:rFonts w:ascii="Times New Roman" w:hAnsi="Times New Roman" w:hint="eastAsia"/>
          <w:sz w:val="22"/>
        </w:rPr>
        <w:t>applicability</w:t>
      </w:r>
      <w:r w:rsidR="001E042A">
        <w:rPr>
          <w:rFonts w:ascii="Times New Roman" w:hAnsi="Times New Roman"/>
          <w:sz w:val="22"/>
        </w:rPr>
        <w:t xml:space="preserve"> </w:t>
      </w:r>
      <w:r w:rsidR="001E042A">
        <w:rPr>
          <w:rFonts w:ascii="Times New Roman" w:hAnsi="Times New Roman" w:hint="eastAsia"/>
          <w:sz w:val="22"/>
        </w:rPr>
        <w:t>of</w:t>
      </w:r>
      <w:r w:rsidR="001E042A">
        <w:rPr>
          <w:rFonts w:ascii="Times New Roman" w:hAnsi="Times New Roman"/>
          <w:sz w:val="22"/>
        </w:rPr>
        <w:t xml:space="preserve"> Rel-18 NES technique</w:t>
      </w:r>
      <w:r w:rsidR="00974687">
        <w:rPr>
          <w:rFonts w:ascii="Times New Roman" w:hAnsi="Times New Roman"/>
          <w:sz w:val="22"/>
        </w:rPr>
        <w:t>s</w:t>
      </w:r>
      <w:r w:rsidR="001E042A">
        <w:rPr>
          <w:rFonts w:ascii="Times New Roman" w:hAnsi="Times New Roman"/>
          <w:sz w:val="22"/>
        </w:rPr>
        <w:t xml:space="preserve"> in NTN, and identify some potential issues and optimizations for DL coverage enhancement.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3AD26FDE" w14:textId="64C56D09" w:rsidR="00D80CD5" w:rsidRDefault="001E29A0" w:rsidP="00DE39E0">
      <w:pPr>
        <w:rPr>
          <w:rFonts w:ascii="Times New Roman" w:hAnsi="Times New Roman"/>
          <w:sz w:val="22"/>
        </w:rPr>
      </w:pPr>
      <w:r>
        <w:rPr>
          <w:rFonts w:ascii="Times New Roman" w:hAnsi="Times New Roman"/>
          <w:sz w:val="22"/>
        </w:rPr>
        <w:t xml:space="preserve">Rel-18 </w:t>
      </w:r>
      <w:r w:rsidRPr="001E29A0">
        <w:rPr>
          <w:rFonts w:ascii="Times New Roman" w:hAnsi="Times New Roman"/>
          <w:sz w:val="22"/>
        </w:rPr>
        <w:t xml:space="preserve">NES aims to develop techniques that can improve the network energy savings in time, frequency, spatial, and power domains, with potential information exchange and coordination over network interfaces. </w:t>
      </w:r>
      <w:r w:rsidR="00D80CD5" w:rsidRPr="00D80CD5">
        <w:rPr>
          <w:rFonts w:ascii="Times New Roman" w:hAnsi="Times New Roman"/>
          <w:sz w:val="22"/>
        </w:rPr>
        <w:t>To facilitate reducing gNB downlink transmission/uplink reception active time, cell DTX/DRX (i.e. active and non-active periods)</w:t>
      </w:r>
      <w:r w:rsidR="00D220FC">
        <w:rPr>
          <w:rFonts w:ascii="Times New Roman" w:hAnsi="Times New Roman"/>
          <w:sz w:val="22"/>
        </w:rPr>
        <w:t xml:space="preserve"> and cell turning-off were introduced i</w:t>
      </w:r>
      <w:r w:rsidR="00D80CD5">
        <w:rPr>
          <w:rFonts w:ascii="Times New Roman" w:hAnsi="Times New Roman"/>
          <w:sz w:val="22"/>
        </w:rPr>
        <w:t>n Rel-18 NES</w:t>
      </w:r>
      <w:r w:rsidR="00D220FC">
        <w:rPr>
          <w:rFonts w:ascii="Times New Roman" w:hAnsi="Times New Roman"/>
          <w:sz w:val="22"/>
        </w:rPr>
        <w:t xml:space="preserve">. In addition, </w:t>
      </w:r>
      <w:r w:rsidR="00B46368">
        <w:rPr>
          <w:rFonts w:ascii="Times New Roman" w:hAnsi="Times New Roman"/>
          <w:sz w:val="22"/>
        </w:rPr>
        <w:t>to avoid access of a</w:t>
      </w:r>
      <w:r w:rsidR="00BD54DA">
        <w:rPr>
          <w:rFonts w:ascii="Times New Roman" w:hAnsi="Times New Roman"/>
          <w:sz w:val="22"/>
        </w:rPr>
        <w:t>n</w:t>
      </w:r>
      <w:r w:rsidR="00B46368">
        <w:rPr>
          <w:rFonts w:ascii="Times New Roman" w:hAnsi="Times New Roman"/>
          <w:sz w:val="22"/>
        </w:rPr>
        <w:t xml:space="preserve"> </w:t>
      </w:r>
      <w:r w:rsidR="00BD54DA">
        <w:rPr>
          <w:rFonts w:ascii="Times New Roman" w:hAnsi="Times New Roman"/>
          <w:sz w:val="22"/>
        </w:rPr>
        <w:t>NES-</w:t>
      </w:r>
      <w:r w:rsidR="00B46368">
        <w:rPr>
          <w:rFonts w:ascii="Times New Roman" w:hAnsi="Times New Roman"/>
          <w:sz w:val="22"/>
        </w:rPr>
        <w:t xml:space="preserve">incapable </w:t>
      </w:r>
      <w:r w:rsidR="00BD54DA">
        <w:rPr>
          <w:rFonts w:ascii="Times New Roman" w:hAnsi="Times New Roman"/>
          <w:sz w:val="22"/>
        </w:rPr>
        <w:t xml:space="preserve">UE </w:t>
      </w:r>
      <w:r w:rsidR="00B46368">
        <w:rPr>
          <w:rFonts w:ascii="Times New Roman" w:hAnsi="Times New Roman"/>
          <w:sz w:val="22"/>
        </w:rPr>
        <w:t>to an NES</w:t>
      </w:r>
      <w:r w:rsidR="00BD54DA">
        <w:rPr>
          <w:rFonts w:ascii="Times New Roman" w:hAnsi="Times New Roman"/>
          <w:sz w:val="22"/>
        </w:rPr>
        <w:t>-capable</w:t>
      </w:r>
      <w:r w:rsidR="00B46368">
        <w:rPr>
          <w:rFonts w:ascii="Times New Roman" w:hAnsi="Times New Roman"/>
          <w:sz w:val="22"/>
        </w:rPr>
        <w:t xml:space="preserve"> cell, NES cell barring and NES-specific CHO were also supported. </w:t>
      </w:r>
      <w:r w:rsidR="00BD54DA">
        <w:rPr>
          <w:rFonts w:ascii="Times New Roman" w:hAnsi="Times New Roman"/>
          <w:sz w:val="22"/>
        </w:rPr>
        <w:t>I</w:t>
      </w:r>
      <w:r w:rsidR="00B46368">
        <w:rPr>
          <w:rFonts w:ascii="Times New Roman" w:hAnsi="Times New Roman"/>
          <w:sz w:val="22"/>
        </w:rPr>
        <w:t xml:space="preserve">n this contribution we discuss the </w:t>
      </w:r>
      <w:r w:rsidR="00B46368">
        <w:rPr>
          <w:rFonts w:ascii="Times New Roman" w:hAnsi="Times New Roman" w:hint="eastAsia"/>
          <w:sz w:val="22"/>
        </w:rPr>
        <w:t>applicability</w:t>
      </w:r>
      <w:r w:rsidR="00B46368">
        <w:rPr>
          <w:rFonts w:ascii="Times New Roman" w:hAnsi="Times New Roman"/>
          <w:sz w:val="22"/>
        </w:rPr>
        <w:t xml:space="preserve"> </w:t>
      </w:r>
      <w:r w:rsidR="00B46368">
        <w:rPr>
          <w:rFonts w:ascii="Times New Roman" w:hAnsi="Times New Roman" w:hint="eastAsia"/>
          <w:sz w:val="22"/>
        </w:rPr>
        <w:t>of</w:t>
      </w:r>
      <w:r w:rsidR="00B46368">
        <w:rPr>
          <w:rFonts w:ascii="Times New Roman" w:hAnsi="Times New Roman"/>
          <w:sz w:val="22"/>
        </w:rPr>
        <w:t xml:space="preserve"> the following NES techniques in NTN:</w:t>
      </w:r>
    </w:p>
    <w:p w14:paraId="39048D67" w14:textId="348E94FD" w:rsidR="00B46368" w:rsidRPr="00BD54DA" w:rsidRDefault="00B46368" w:rsidP="00DE39E0">
      <w:pPr>
        <w:pStyle w:val="a6"/>
        <w:numPr>
          <w:ilvl w:val="0"/>
          <w:numId w:val="32"/>
        </w:numPr>
        <w:spacing w:after="0"/>
        <w:ind w:left="442" w:firstLineChars="0" w:hanging="442"/>
        <w:jc w:val="both"/>
        <w:rPr>
          <w:sz w:val="22"/>
        </w:rPr>
      </w:pPr>
      <w:r w:rsidRPr="00BD54DA">
        <w:rPr>
          <w:rFonts w:hint="eastAsia"/>
          <w:sz w:val="22"/>
        </w:rPr>
        <w:t>C</w:t>
      </w:r>
      <w:r w:rsidRPr="00BD54DA">
        <w:rPr>
          <w:sz w:val="22"/>
        </w:rPr>
        <w:t>ell DTX/DRX;</w:t>
      </w:r>
    </w:p>
    <w:p w14:paraId="0D400D89" w14:textId="14435A8D" w:rsidR="00B46368" w:rsidRPr="00BD54DA" w:rsidRDefault="00B46368" w:rsidP="00DE39E0">
      <w:pPr>
        <w:pStyle w:val="a6"/>
        <w:numPr>
          <w:ilvl w:val="0"/>
          <w:numId w:val="32"/>
        </w:numPr>
        <w:spacing w:after="0"/>
        <w:ind w:left="442" w:firstLineChars="0" w:hanging="442"/>
        <w:jc w:val="both"/>
        <w:rPr>
          <w:sz w:val="22"/>
        </w:rPr>
      </w:pPr>
      <w:r w:rsidRPr="00BD54DA">
        <w:rPr>
          <w:rFonts w:hint="eastAsia"/>
          <w:sz w:val="22"/>
        </w:rPr>
        <w:t>N</w:t>
      </w:r>
      <w:r w:rsidRPr="00BD54DA">
        <w:rPr>
          <w:sz w:val="22"/>
        </w:rPr>
        <w:t>ES cell barring;</w:t>
      </w:r>
    </w:p>
    <w:p w14:paraId="461A7D3B" w14:textId="5947DA4D" w:rsidR="00B46368" w:rsidRPr="00BD54DA" w:rsidRDefault="00B46368" w:rsidP="00DE39E0">
      <w:pPr>
        <w:pStyle w:val="a6"/>
        <w:numPr>
          <w:ilvl w:val="0"/>
          <w:numId w:val="32"/>
        </w:numPr>
        <w:spacing w:after="0"/>
        <w:ind w:left="442" w:firstLineChars="0" w:hanging="442"/>
        <w:jc w:val="both"/>
        <w:rPr>
          <w:sz w:val="22"/>
        </w:rPr>
      </w:pPr>
      <w:r w:rsidRPr="00BD54DA">
        <w:rPr>
          <w:rFonts w:hint="eastAsia"/>
          <w:sz w:val="22"/>
        </w:rPr>
        <w:t>N</w:t>
      </w:r>
      <w:r w:rsidRPr="00BD54DA">
        <w:rPr>
          <w:sz w:val="22"/>
        </w:rPr>
        <w:t>ES-specific CHO.</w:t>
      </w:r>
    </w:p>
    <w:p w14:paraId="3FD53FE9" w14:textId="5F07D46B" w:rsidR="00A11F83" w:rsidRPr="00724F92" w:rsidRDefault="00BD54DA" w:rsidP="00DE39E0">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Cell DTX/DRX</w:t>
      </w:r>
    </w:p>
    <w:p w14:paraId="31D7B1CB" w14:textId="02A53E7F" w:rsidR="001E29A0" w:rsidRDefault="001E29A0" w:rsidP="00DE39E0">
      <w:pPr>
        <w:rPr>
          <w:rFonts w:ascii="Times New Roman" w:hAnsi="Times New Roman"/>
          <w:sz w:val="22"/>
        </w:rPr>
      </w:pPr>
      <w:r>
        <w:rPr>
          <w:rFonts w:ascii="Times New Roman" w:hAnsi="Times New Roman"/>
          <w:sz w:val="22"/>
        </w:rPr>
        <w:t>C</w:t>
      </w:r>
      <w:r w:rsidRPr="001E29A0">
        <w:rPr>
          <w:rFonts w:ascii="Times New Roman" w:hAnsi="Times New Roman"/>
          <w:sz w:val="22"/>
        </w:rPr>
        <w:t xml:space="preserve">ell DTX/DRX </w:t>
      </w:r>
      <w:r>
        <w:rPr>
          <w:rFonts w:ascii="Times New Roman" w:hAnsi="Times New Roman"/>
          <w:sz w:val="22"/>
        </w:rPr>
        <w:t>was</w:t>
      </w:r>
      <w:r w:rsidRPr="001E29A0">
        <w:rPr>
          <w:rFonts w:ascii="Times New Roman" w:hAnsi="Times New Roman"/>
          <w:sz w:val="22"/>
        </w:rPr>
        <w:t xml:space="preserve"> introduced </w:t>
      </w:r>
      <w:r>
        <w:rPr>
          <w:rFonts w:ascii="Times New Roman" w:hAnsi="Times New Roman"/>
          <w:sz w:val="22"/>
        </w:rPr>
        <w:t xml:space="preserve">in time domain </w:t>
      </w:r>
      <w:r w:rsidRPr="001E29A0">
        <w:rPr>
          <w:rFonts w:ascii="Times New Roman" w:hAnsi="Times New Roman"/>
          <w:sz w:val="22"/>
        </w:rPr>
        <w:t xml:space="preserve">to allow network to set up non-active periods for specific channels to reduce energy consumption when there is few UE or service expected. To facilitate this, UE can </w:t>
      </w:r>
      <w:r w:rsidRPr="001E29A0">
        <w:rPr>
          <w:rFonts w:ascii="Times New Roman" w:hAnsi="Times New Roman"/>
          <w:sz w:val="22"/>
        </w:rPr>
        <w:lastRenderedPageBreak/>
        <w:t>be configured with a periodic cell DTX/DRX pattern (active and non-active periods).</w:t>
      </w:r>
      <w:r>
        <w:rPr>
          <w:rFonts w:ascii="Times New Roman" w:hAnsi="Times New Roman"/>
          <w:sz w:val="22"/>
        </w:rPr>
        <w:t xml:space="preserve"> </w:t>
      </w:r>
      <w:r w:rsidRPr="001E29A0">
        <w:rPr>
          <w:rFonts w:ascii="Times New Roman" w:hAnsi="Times New Roman"/>
          <w:sz w:val="22"/>
        </w:rPr>
        <w:t>The pattern configuration for cell DTX/DRX is common for the UEs configured with this feature in the cell, and the cell DTX and cell DRX patterns can be configured and activated separately. When cell DTX is configured and activated for the concerned cell, the UE does not monitor PDCCH in selected cases or SPS occasions during cell DTX non-active period. When cell DRX is configured and activated for the concerned cell, the UE does not transmit on CG resources or transmit a SR during cell DRX non-active period. This feature is only applicable to UEs in RRC_CONNECTED state and it does not impact Random Access procedure, SSB transmission, paging, and system information broadcasting.</w:t>
      </w:r>
    </w:p>
    <w:p w14:paraId="53F283BE" w14:textId="354EE4BD" w:rsidR="001E29A0" w:rsidRDefault="0039130B" w:rsidP="00DE39E0">
      <w:pPr>
        <w:rPr>
          <w:rFonts w:ascii="Times New Roman" w:hAnsi="Times New Roman"/>
          <w:sz w:val="22"/>
        </w:rPr>
      </w:pPr>
      <w:r>
        <w:rPr>
          <w:rFonts w:ascii="Times New Roman" w:hAnsi="Times New Roman" w:hint="eastAsia"/>
          <w:sz w:val="22"/>
        </w:rPr>
        <w:t>It</w:t>
      </w:r>
      <w:r>
        <w:rPr>
          <w:rFonts w:ascii="Times New Roman" w:hAnsi="Times New Roman"/>
          <w:sz w:val="22"/>
        </w:rPr>
        <w:t xml:space="preserve"> is observed that, considering the nature of cell DTX/DRX and ignorable propagation delay between UE and gNB or propagation delay difference among UEs, gNB and UEs are assumed to have the same understanding about the timing of cell DTX/DRX </w:t>
      </w:r>
      <w:r w:rsidR="0052352B">
        <w:rPr>
          <w:rFonts w:ascii="Times New Roman" w:hAnsi="Times New Roman"/>
          <w:sz w:val="22"/>
        </w:rPr>
        <w:t>periods</w:t>
      </w:r>
      <w:r>
        <w:rPr>
          <w:rFonts w:ascii="Times New Roman" w:hAnsi="Times New Roman"/>
          <w:sz w:val="22"/>
        </w:rPr>
        <w:t>. As a result the cell DTX/DRX is designed as a common configuration and can be</w:t>
      </w:r>
      <w:r w:rsidR="00072545">
        <w:rPr>
          <w:rFonts w:ascii="Times New Roman" w:hAnsi="Times New Roman"/>
          <w:sz w:val="22"/>
        </w:rPr>
        <w:t xml:space="preserve"> directly</w:t>
      </w:r>
      <w:r>
        <w:rPr>
          <w:rFonts w:ascii="Times New Roman" w:hAnsi="Times New Roman"/>
          <w:sz w:val="22"/>
        </w:rPr>
        <w:t xml:space="preserve"> applied by all NES-capable UEs in the same cell</w:t>
      </w:r>
      <w:r w:rsidR="00072545">
        <w:rPr>
          <w:rFonts w:ascii="Times New Roman" w:hAnsi="Times New Roman"/>
          <w:sz w:val="22"/>
        </w:rPr>
        <w:t>.</w:t>
      </w:r>
    </w:p>
    <w:p w14:paraId="3EE25523" w14:textId="51B457A4" w:rsidR="00072545" w:rsidRPr="00072545" w:rsidRDefault="00072545" w:rsidP="00DE39E0">
      <w:pPr>
        <w:rPr>
          <w:rFonts w:ascii="Times New Roman" w:hAnsi="Times New Roman"/>
          <w:sz w:val="22"/>
        </w:rPr>
      </w:pPr>
      <w:r w:rsidRPr="00072545">
        <w:rPr>
          <w:rFonts w:ascii="Times New Roman" w:hAnsi="Times New Roman"/>
          <w:sz w:val="22"/>
        </w:rPr>
        <w:t xml:space="preserve">For NTN as shown in Figure </w:t>
      </w:r>
      <w:r>
        <w:rPr>
          <w:rFonts w:ascii="Times New Roman" w:hAnsi="Times New Roman"/>
          <w:sz w:val="22"/>
        </w:rPr>
        <w:t>1</w:t>
      </w:r>
      <w:r w:rsidRPr="00072545">
        <w:rPr>
          <w:rFonts w:ascii="Times New Roman" w:hAnsi="Times New Roman"/>
          <w:sz w:val="22"/>
        </w:rPr>
        <w:t xml:space="preserve">, due to the large propagation delay </w:t>
      </w:r>
      <w:r>
        <w:rPr>
          <w:rFonts w:ascii="Times New Roman" w:hAnsi="Times New Roman"/>
          <w:sz w:val="22"/>
        </w:rPr>
        <w:t>as well as the difference among UEs</w:t>
      </w:r>
      <w:r w:rsidRPr="00072545">
        <w:rPr>
          <w:rFonts w:ascii="Times New Roman" w:hAnsi="Times New Roman"/>
          <w:sz w:val="22"/>
        </w:rPr>
        <w:t xml:space="preserve">, the timings of the cell DTX/DRX </w:t>
      </w:r>
      <w:r w:rsidR="0052352B">
        <w:rPr>
          <w:rFonts w:ascii="Times New Roman" w:hAnsi="Times New Roman"/>
          <w:sz w:val="22"/>
        </w:rPr>
        <w:t>periods</w:t>
      </w:r>
      <w:r w:rsidRPr="00072545">
        <w:rPr>
          <w:rFonts w:ascii="Times New Roman" w:hAnsi="Times New Roman"/>
          <w:sz w:val="22"/>
        </w:rPr>
        <w:t xml:space="preserve"> at </w:t>
      </w:r>
      <w:r>
        <w:rPr>
          <w:rFonts w:ascii="Times New Roman" w:hAnsi="Times New Roman"/>
          <w:sz w:val="22"/>
        </w:rPr>
        <w:t xml:space="preserve">gNB and </w:t>
      </w:r>
      <w:r w:rsidRPr="00072545">
        <w:rPr>
          <w:rFonts w:ascii="Times New Roman" w:hAnsi="Times New Roman"/>
          <w:sz w:val="22"/>
        </w:rPr>
        <w:t>UE</w:t>
      </w:r>
      <w:r>
        <w:rPr>
          <w:rFonts w:ascii="Times New Roman" w:hAnsi="Times New Roman"/>
          <w:sz w:val="22"/>
        </w:rPr>
        <w:t>s</w:t>
      </w:r>
      <w:r w:rsidRPr="00072545">
        <w:rPr>
          <w:rFonts w:ascii="Times New Roman" w:hAnsi="Times New Roman"/>
          <w:sz w:val="22"/>
        </w:rPr>
        <w:t xml:space="preserve"> are different</w:t>
      </w:r>
      <w:r w:rsidR="00E03915">
        <w:rPr>
          <w:rFonts w:ascii="Times New Roman" w:hAnsi="Times New Roman"/>
          <w:sz w:val="22"/>
        </w:rPr>
        <w:t xml:space="preserve">, and </w:t>
      </w:r>
      <w:r w:rsidRPr="00072545">
        <w:rPr>
          <w:rFonts w:ascii="Times New Roman" w:hAnsi="Times New Roman"/>
          <w:sz w:val="22"/>
        </w:rPr>
        <w:t>the following misalignment may occur:</w:t>
      </w:r>
    </w:p>
    <w:p w14:paraId="0BE8E7A6" w14:textId="18D2CD58" w:rsidR="00072545" w:rsidRPr="00890D6A" w:rsidRDefault="00072545" w:rsidP="00DE39E0">
      <w:pPr>
        <w:pStyle w:val="a6"/>
        <w:numPr>
          <w:ilvl w:val="0"/>
          <w:numId w:val="33"/>
        </w:numPr>
        <w:spacing w:after="0"/>
        <w:ind w:left="442" w:firstLineChars="0" w:hanging="442"/>
        <w:jc w:val="both"/>
        <w:rPr>
          <w:sz w:val="22"/>
        </w:rPr>
      </w:pPr>
      <w:r w:rsidRPr="00890D6A">
        <w:rPr>
          <w:sz w:val="22"/>
        </w:rPr>
        <w:t>For cell DTX, UE may either miss possible transmission from network or monitor PDCCH too early with unnecessary power consumption.</w:t>
      </w:r>
    </w:p>
    <w:p w14:paraId="010B8D2C" w14:textId="0AE3C8CE" w:rsidR="00072545" w:rsidRPr="00890D6A" w:rsidRDefault="00072545" w:rsidP="00DE39E0">
      <w:pPr>
        <w:pStyle w:val="a6"/>
        <w:numPr>
          <w:ilvl w:val="0"/>
          <w:numId w:val="33"/>
        </w:numPr>
        <w:spacing w:after="0"/>
        <w:ind w:left="442" w:firstLineChars="0" w:hanging="442"/>
        <w:jc w:val="both"/>
        <w:rPr>
          <w:sz w:val="22"/>
        </w:rPr>
      </w:pPr>
      <w:r w:rsidRPr="00890D6A">
        <w:rPr>
          <w:sz w:val="22"/>
        </w:rPr>
        <w:t>For cell DRX, UE may initiate transmission to the network too late</w:t>
      </w:r>
      <w:r w:rsidR="00890D6A" w:rsidRPr="00890D6A">
        <w:rPr>
          <w:sz w:val="22"/>
        </w:rPr>
        <w:t xml:space="preserve"> and miss an active </w:t>
      </w:r>
      <w:r w:rsidR="0052352B">
        <w:rPr>
          <w:sz w:val="22"/>
        </w:rPr>
        <w:t>periods</w:t>
      </w:r>
      <w:r w:rsidR="00890D6A" w:rsidRPr="00890D6A">
        <w:rPr>
          <w:sz w:val="22"/>
        </w:rPr>
        <w:t xml:space="preserve"> of cell DRX</w:t>
      </w:r>
      <w:r w:rsidRPr="00890D6A">
        <w:rPr>
          <w:sz w:val="22"/>
        </w:rPr>
        <w:t>.</w:t>
      </w:r>
    </w:p>
    <w:p w14:paraId="14590155" w14:textId="5CF2A5EE" w:rsidR="00A621C3" w:rsidRDefault="00A621C3" w:rsidP="004E2B68">
      <w:pPr>
        <w:jc w:val="center"/>
        <w:rPr>
          <w:rFonts w:ascii="Times New Roman" w:hAnsi="Times New Roman"/>
          <w:b/>
          <w:bCs/>
          <w:sz w:val="22"/>
        </w:rPr>
      </w:pPr>
      <w:r>
        <w:rPr>
          <w:rFonts w:ascii="Times New Roman" w:hAnsi="Times New Roman"/>
          <w:noProof/>
          <w:sz w:val="22"/>
        </w:rPr>
        <w:drawing>
          <wp:inline distT="0" distB="0" distL="0" distR="0" wp14:anchorId="63D47034" wp14:editId="67E16570">
            <wp:extent cx="5852795" cy="121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2795" cy="1219200"/>
                    </a:xfrm>
                    <a:prstGeom prst="rect">
                      <a:avLst/>
                    </a:prstGeom>
                    <a:noFill/>
                  </pic:spPr>
                </pic:pic>
              </a:graphicData>
            </a:graphic>
          </wp:inline>
        </w:drawing>
      </w:r>
    </w:p>
    <w:p w14:paraId="2F296051" w14:textId="60442A4E" w:rsidR="00A621C3" w:rsidRPr="00DE39E0" w:rsidRDefault="00A621C3" w:rsidP="004E2B68">
      <w:pPr>
        <w:jc w:val="center"/>
        <w:rPr>
          <w:rFonts w:ascii="Times New Roman" w:hAnsi="Times New Roman"/>
          <w:sz w:val="22"/>
        </w:rPr>
      </w:pPr>
      <w:r w:rsidRPr="00DE39E0">
        <w:rPr>
          <w:rFonts w:ascii="Times New Roman" w:hAnsi="Times New Roman" w:hint="eastAsia"/>
          <w:sz w:val="22"/>
        </w:rPr>
        <w:t>F</w:t>
      </w:r>
      <w:r w:rsidRPr="00DE39E0">
        <w:rPr>
          <w:rFonts w:ascii="Times New Roman" w:hAnsi="Times New Roman"/>
          <w:sz w:val="22"/>
        </w:rPr>
        <w:t xml:space="preserve">igure 1. </w:t>
      </w:r>
      <w:r w:rsidR="00CD2BE4" w:rsidRPr="00DE39E0">
        <w:rPr>
          <w:rFonts w:ascii="Times New Roman" w:hAnsi="Times New Roman"/>
          <w:sz w:val="22"/>
        </w:rPr>
        <w:t>Timing misalignment</w:t>
      </w:r>
      <w:r w:rsidRPr="00DE39E0">
        <w:rPr>
          <w:rFonts w:ascii="Times New Roman" w:hAnsi="Times New Roman"/>
          <w:sz w:val="22"/>
        </w:rPr>
        <w:t xml:space="preserve"> </w:t>
      </w:r>
      <w:r w:rsidR="00CD2BE4" w:rsidRPr="00DE39E0">
        <w:rPr>
          <w:rFonts w:ascii="Times New Roman" w:hAnsi="Times New Roman"/>
          <w:sz w:val="22"/>
        </w:rPr>
        <w:t xml:space="preserve">for </w:t>
      </w:r>
      <w:r w:rsidRPr="00DE39E0">
        <w:rPr>
          <w:rFonts w:ascii="Times New Roman" w:hAnsi="Times New Roman"/>
          <w:sz w:val="22"/>
        </w:rPr>
        <w:t xml:space="preserve">cell DTX/DRX </w:t>
      </w:r>
      <w:r w:rsidR="0052352B" w:rsidRPr="00DE39E0">
        <w:rPr>
          <w:rFonts w:ascii="Times New Roman" w:hAnsi="Times New Roman"/>
          <w:sz w:val="22"/>
        </w:rPr>
        <w:t>periods</w:t>
      </w:r>
      <w:r w:rsidRPr="00DE39E0">
        <w:rPr>
          <w:rFonts w:ascii="Times New Roman" w:hAnsi="Times New Roman"/>
          <w:sz w:val="22"/>
        </w:rPr>
        <w:t xml:space="preserve"> between gNB and UE </w:t>
      </w:r>
      <w:r w:rsidR="00CD2BE4" w:rsidRPr="00DE39E0">
        <w:rPr>
          <w:rFonts w:ascii="Times New Roman" w:hAnsi="Times New Roman"/>
          <w:sz w:val="22"/>
        </w:rPr>
        <w:t>in NTN</w:t>
      </w:r>
    </w:p>
    <w:p w14:paraId="2E72D3F3" w14:textId="4DE7B2B4" w:rsidR="00072545" w:rsidRPr="00DE39E0" w:rsidRDefault="00DA2DE4" w:rsidP="00DE39E0">
      <w:pPr>
        <w:rPr>
          <w:rFonts w:ascii="Times New Roman" w:hAnsi="Times New Roman"/>
          <w:b/>
          <w:bCs/>
          <w:sz w:val="22"/>
        </w:rPr>
      </w:pPr>
      <w:r w:rsidRPr="00DE39E0">
        <w:rPr>
          <w:rFonts w:ascii="Times New Roman" w:hAnsi="Times New Roman" w:hint="eastAsia"/>
          <w:b/>
          <w:bCs/>
          <w:sz w:val="22"/>
        </w:rPr>
        <w:t>O</w:t>
      </w:r>
      <w:r w:rsidRPr="00DE39E0">
        <w:rPr>
          <w:rFonts w:ascii="Times New Roman" w:hAnsi="Times New Roman"/>
          <w:b/>
          <w:bCs/>
          <w:sz w:val="22"/>
        </w:rPr>
        <w:t xml:space="preserve">bservation 1: Due to the large propagation delay and propagation delay difference in NTN, the configuring gNB </w:t>
      </w:r>
      <w:r w:rsidRPr="00DE39E0">
        <w:rPr>
          <w:rFonts w:ascii="Times New Roman" w:hAnsi="Times New Roman" w:hint="eastAsia"/>
          <w:b/>
          <w:bCs/>
          <w:sz w:val="22"/>
        </w:rPr>
        <w:t>and</w:t>
      </w:r>
      <w:r w:rsidRPr="00DE39E0">
        <w:rPr>
          <w:rFonts w:ascii="Times New Roman" w:hAnsi="Times New Roman"/>
          <w:b/>
          <w:bCs/>
          <w:sz w:val="22"/>
        </w:rPr>
        <w:t xml:space="preserve"> the configured UEs may have different understanding about the timing of cell DTX/DRX </w:t>
      </w:r>
      <w:r w:rsidR="0052352B" w:rsidRPr="00DE39E0">
        <w:rPr>
          <w:rFonts w:ascii="Times New Roman" w:hAnsi="Times New Roman"/>
          <w:b/>
          <w:bCs/>
          <w:sz w:val="22"/>
        </w:rPr>
        <w:t>period</w:t>
      </w:r>
      <w:r w:rsidRPr="00DE39E0">
        <w:rPr>
          <w:rFonts w:ascii="Times New Roman" w:hAnsi="Times New Roman"/>
          <w:b/>
          <w:bCs/>
          <w:sz w:val="22"/>
        </w:rPr>
        <w:t>s</w:t>
      </w:r>
      <w:r w:rsidR="00A621C3" w:rsidRPr="00DE39E0">
        <w:rPr>
          <w:rFonts w:ascii="Times New Roman" w:hAnsi="Times New Roman"/>
          <w:b/>
          <w:bCs/>
          <w:sz w:val="22"/>
        </w:rPr>
        <w:t>.</w:t>
      </w:r>
    </w:p>
    <w:p w14:paraId="32571989" w14:textId="4203BDA9" w:rsidR="00A621C3" w:rsidRPr="00DE39E0" w:rsidRDefault="00CD2BE4" w:rsidP="00DE39E0">
      <w:pPr>
        <w:rPr>
          <w:rFonts w:ascii="Times New Roman" w:hAnsi="Times New Roman"/>
          <w:sz w:val="22"/>
        </w:rPr>
      </w:pPr>
      <w:r w:rsidRPr="00DE39E0">
        <w:rPr>
          <w:rFonts w:ascii="Times New Roman" w:hAnsi="Times New Roman"/>
          <w:sz w:val="22"/>
        </w:rPr>
        <w:t>A straight-forward option to solve this issue is to compensate the propagation delay with a time offset as what has been done in Rel-17 &amp; Rel-18 NTN for RAR, i.e., a time offset can be applied to the corresponding timers at UE.</w:t>
      </w:r>
    </w:p>
    <w:p w14:paraId="3FA9EFFC" w14:textId="5271785C" w:rsidR="00CD2BE4" w:rsidRPr="00DE39E0" w:rsidRDefault="00CD2BE4" w:rsidP="00DE39E0">
      <w:pPr>
        <w:rPr>
          <w:rFonts w:ascii="Times New Roman" w:hAnsi="Times New Roman"/>
          <w:b/>
          <w:bCs/>
          <w:sz w:val="22"/>
        </w:rPr>
      </w:pPr>
      <w:r w:rsidRPr="00DE39E0">
        <w:rPr>
          <w:rFonts w:ascii="Times New Roman" w:hAnsi="Times New Roman" w:hint="eastAsia"/>
          <w:b/>
          <w:bCs/>
          <w:sz w:val="22"/>
        </w:rPr>
        <w:t>P</w:t>
      </w:r>
      <w:r w:rsidRPr="00DE39E0">
        <w:rPr>
          <w:rFonts w:ascii="Times New Roman" w:hAnsi="Times New Roman"/>
          <w:b/>
          <w:bCs/>
          <w:sz w:val="22"/>
        </w:rPr>
        <w:t xml:space="preserve">roposal 1: </w:t>
      </w:r>
      <w:r w:rsidR="00DE3776">
        <w:rPr>
          <w:rFonts w:ascii="Times New Roman" w:hAnsi="Times New Roman"/>
          <w:b/>
          <w:bCs/>
          <w:sz w:val="22"/>
        </w:rPr>
        <w:t xml:space="preserve">If cell DTX/DRX in NES is applied in NTN, </w:t>
      </w:r>
      <w:r w:rsidRPr="00DE39E0">
        <w:rPr>
          <w:rFonts w:ascii="Times New Roman" w:hAnsi="Times New Roman"/>
          <w:b/>
          <w:bCs/>
          <w:sz w:val="22"/>
        </w:rPr>
        <w:t xml:space="preserve">RAN2 to </w:t>
      </w:r>
      <w:r w:rsidR="00DE3776">
        <w:rPr>
          <w:rFonts w:ascii="Times New Roman" w:hAnsi="Times New Roman"/>
          <w:b/>
          <w:bCs/>
          <w:sz w:val="22"/>
        </w:rPr>
        <w:t>discuss</w:t>
      </w:r>
      <w:r w:rsidRPr="00DE39E0">
        <w:rPr>
          <w:rFonts w:ascii="Times New Roman" w:hAnsi="Times New Roman"/>
          <w:b/>
          <w:bCs/>
          <w:sz w:val="22"/>
        </w:rPr>
        <w:t xml:space="preserve"> the issue of timing misalignment for cell DTX/DRX </w:t>
      </w:r>
      <w:r w:rsidR="0052352B" w:rsidRPr="00DE39E0">
        <w:rPr>
          <w:rFonts w:ascii="Times New Roman" w:hAnsi="Times New Roman"/>
          <w:b/>
          <w:bCs/>
          <w:sz w:val="22"/>
        </w:rPr>
        <w:t>active/non-active periods</w:t>
      </w:r>
      <w:r w:rsidRPr="00DE39E0">
        <w:rPr>
          <w:rFonts w:ascii="Times New Roman" w:hAnsi="Times New Roman"/>
          <w:b/>
          <w:bCs/>
          <w:sz w:val="22"/>
        </w:rPr>
        <w:t xml:space="preserve"> between gNB and UE in NTN</w:t>
      </w:r>
      <w:r w:rsidR="0052352B" w:rsidRPr="00DE39E0">
        <w:rPr>
          <w:rFonts w:ascii="Times New Roman" w:hAnsi="Times New Roman"/>
          <w:b/>
          <w:bCs/>
          <w:sz w:val="22"/>
        </w:rPr>
        <w:t>. Time offset similar to RAR handling in NTN could be a starting point.</w:t>
      </w:r>
    </w:p>
    <w:p w14:paraId="58256C84" w14:textId="628ED1B0" w:rsidR="0052352B" w:rsidRPr="00DE39E0" w:rsidRDefault="0052352B" w:rsidP="00DE39E0">
      <w:pPr>
        <w:spacing w:beforeLines="50" w:before="156" w:afterLines="50" w:after="156"/>
        <w:outlineLvl w:val="1"/>
        <w:rPr>
          <w:rFonts w:ascii="Times New Roman" w:hAnsi="Times New Roman"/>
          <w:b/>
          <w:bCs/>
          <w:sz w:val="22"/>
          <w:u w:val="single"/>
        </w:rPr>
      </w:pPr>
      <w:r w:rsidRPr="00DE39E0">
        <w:rPr>
          <w:rFonts w:ascii="Times New Roman" w:hAnsi="Times New Roman"/>
          <w:b/>
          <w:bCs/>
          <w:sz w:val="22"/>
          <w:u w:val="single"/>
        </w:rPr>
        <w:t>Cell barring</w:t>
      </w:r>
    </w:p>
    <w:p w14:paraId="6FC8457E" w14:textId="4B3ACAAB" w:rsidR="00DE39E0" w:rsidRPr="00DE39E0" w:rsidRDefault="00DE39E0" w:rsidP="00DE39E0">
      <w:pPr>
        <w:widowControl/>
        <w:overflowPunct w:val="0"/>
        <w:autoSpaceDE w:val="0"/>
        <w:autoSpaceDN w:val="0"/>
        <w:adjustRightInd w:val="0"/>
        <w:textAlignment w:val="baseline"/>
        <w:rPr>
          <w:rFonts w:ascii="Times New Roman" w:hAnsi="Times New Roman"/>
          <w:kern w:val="0"/>
          <w:sz w:val="22"/>
        </w:rPr>
      </w:pPr>
      <w:r w:rsidRPr="00DE39E0">
        <w:rPr>
          <w:rFonts w:ascii="Times New Roman" w:hAnsi="Times New Roman"/>
          <w:kern w:val="0"/>
          <w:sz w:val="22"/>
        </w:rPr>
        <w:t xml:space="preserve">Cell barring mechanisms for NTN and NES </w:t>
      </w:r>
      <w:r>
        <w:rPr>
          <w:rFonts w:ascii="Times New Roman" w:hAnsi="Times New Roman"/>
          <w:kern w:val="0"/>
          <w:sz w:val="22"/>
        </w:rPr>
        <w:t xml:space="preserve">were studied and introduced </w:t>
      </w:r>
      <w:r w:rsidRPr="00DE39E0">
        <w:rPr>
          <w:rFonts w:ascii="Times New Roman" w:hAnsi="Times New Roman"/>
          <w:kern w:val="0"/>
          <w:sz w:val="22"/>
        </w:rPr>
        <w:t xml:space="preserve">separately, with different logics as in Figure </w:t>
      </w:r>
      <w:r>
        <w:rPr>
          <w:rFonts w:ascii="Times New Roman" w:hAnsi="Times New Roman"/>
          <w:kern w:val="0"/>
          <w:sz w:val="22"/>
        </w:rPr>
        <w:t>2</w:t>
      </w:r>
      <w:r w:rsidRPr="00DE39E0">
        <w:rPr>
          <w:rFonts w:ascii="Times New Roman" w:hAnsi="Times New Roman"/>
          <w:kern w:val="0"/>
          <w:sz w:val="22"/>
        </w:rPr>
        <w:t>:</w:t>
      </w:r>
    </w:p>
    <w:p w14:paraId="711EF239" w14:textId="75BE155A" w:rsidR="00DE39E0" w:rsidRPr="00DE39E0" w:rsidRDefault="00DE39E0" w:rsidP="00DE39E0">
      <w:pPr>
        <w:widowControl/>
        <w:numPr>
          <w:ilvl w:val="0"/>
          <w:numId w:val="34"/>
        </w:numPr>
        <w:overflowPunct w:val="0"/>
        <w:autoSpaceDE w:val="0"/>
        <w:autoSpaceDN w:val="0"/>
        <w:adjustRightInd w:val="0"/>
        <w:contextualSpacing/>
        <w:textAlignment w:val="baseline"/>
        <w:rPr>
          <w:rFonts w:ascii="Times New Roman" w:hAnsi="Times New Roman"/>
          <w:kern w:val="0"/>
          <w:sz w:val="22"/>
        </w:rPr>
      </w:pPr>
      <w:r w:rsidRPr="00DE39E0">
        <w:rPr>
          <w:rFonts w:ascii="Times New Roman" w:hAnsi="Times New Roman"/>
          <w:kern w:val="0"/>
          <w:sz w:val="22"/>
        </w:rPr>
        <w:t>For Rel-17</w:t>
      </w:r>
      <w:r>
        <w:rPr>
          <w:rFonts w:ascii="Times New Roman" w:hAnsi="Times New Roman"/>
          <w:kern w:val="0"/>
          <w:sz w:val="22"/>
        </w:rPr>
        <w:t xml:space="preserve"> and Rel-18</w:t>
      </w:r>
      <w:r w:rsidRPr="00DE39E0">
        <w:rPr>
          <w:rFonts w:ascii="Times New Roman" w:hAnsi="Times New Roman"/>
          <w:kern w:val="0"/>
          <w:sz w:val="22"/>
        </w:rPr>
        <w:t xml:space="preserve"> NTN, </w:t>
      </w:r>
      <w:r w:rsidR="007619C1">
        <w:rPr>
          <w:rFonts w:ascii="Times New Roman" w:hAnsi="Times New Roman"/>
          <w:kern w:val="0"/>
          <w:sz w:val="22"/>
        </w:rPr>
        <w:t xml:space="preserve">an </w:t>
      </w:r>
      <w:r w:rsidRPr="00DE39E0">
        <w:rPr>
          <w:rFonts w:ascii="Times New Roman" w:hAnsi="Times New Roman"/>
          <w:kern w:val="0"/>
          <w:sz w:val="22"/>
        </w:rPr>
        <w:t>NTN</w:t>
      </w:r>
      <w:r>
        <w:rPr>
          <w:rFonts w:ascii="Times New Roman" w:hAnsi="Times New Roman"/>
          <w:kern w:val="0"/>
          <w:sz w:val="22"/>
        </w:rPr>
        <w:t>-</w:t>
      </w:r>
      <w:r w:rsidRPr="00DE39E0">
        <w:rPr>
          <w:rFonts w:ascii="Times New Roman" w:hAnsi="Times New Roman"/>
          <w:kern w:val="0"/>
          <w:sz w:val="22"/>
        </w:rPr>
        <w:t xml:space="preserve">capable UE ignores </w:t>
      </w:r>
      <w:r w:rsidRPr="00DE39E0">
        <w:rPr>
          <w:rFonts w:ascii="Times New Roman" w:hAnsi="Times New Roman"/>
          <w:i/>
          <w:iCs/>
          <w:kern w:val="0"/>
          <w:sz w:val="22"/>
        </w:rPr>
        <w:t>cellBarred</w:t>
      </w:r>
      <w:r w:rsidRPr="00DE39E0">
        <w:rPr>
          <w:rFonts w:ascii="Times New Roman" w:hAnsi="Times New Roman"/>
          <w:kern w:val="0"/>
          <w:sz w:val="22"/>
        </w:rPr>
        <w:t xml:space="preserve"> in MIB and directly checks </w:t>
      </w:r>
      <w:r w:rsidRPr="00DE39E0">
        <w:rPr>
          <w:rFonts w:ascii="Times New Roman" w:hAnsi="Times New Roman"/>
          <w:i/>
          <w:iCs/>
          <w:kern w:val="0"/>
          <w:sz w:val="22"/>
        </w:rPr>
        <w:t>cellBarredNTN</w:t>
      </w:r>
      <w:r w:rsidRPr="00DE39E0">
        <w:rPr>
          <w:rFonts w:ascii="Times New Roman" w:hAnsi="Times New Roman"/>
          <w:kern w:val="0"/>
          <w:sz w:val="22"/>
        </w:rPr>
        <w:t xml:space="preserve"> in SIB1</w:t>
      </w:r>
      <w:r>
        <w:rPr>
          <w:rFonts w:ascii="Times New Roman" w:hAnsi="Times New Roman"/>
          <w:kern w:val="0"/>
          <w:sz w:val="22"/>
        </w:rPr>
        <w:t>, and</w:t>
      </w:r>
      <w:r w:rsidRPr="00DE39E0">
        <w:rPr>
          <w:rFonts w:ascii="Times New Roman" w:hAnsi="Times New Roman"/>
          <w:kern w:val="0"/>
          <w:sz w:val="22"/>
        </w:rPr>
        <w:t xml:space="preserve"> </w:t>
      </w:r>
      <w:r w:rsidRPr="00DE39E0">
        <w:rPr>
          <w:rFonts w:ascii="Times New Roman" w:hAnsi="Times New Roman"/>
          <w:i/>
          <w:iCs/>
          <w:kern w:val="0"/>
          <w:sz w:val="22"/>
        </w:rPr>
        <w:t>cellBarredNTN</w:t>
      </w:r>
      <w:r w:rsidRPr="00DE39E0">
        <w:rPr>
          <w:rFonts w:ascii="Times New Roman" w:hAnsi="Times New Roman"/>
          <w:kern w:val="0"/>
          <w:sz w:val="22"/>
        </w:rPr>
        <w:t xml:space="preserve"> can be configured as </w:t>
      </w:r>
      <w:r w:rsidRPr="00DE39E0">
        <w:rPr>
          <w:rFonts w:ascii="Times New Roman" w:hAnsi="Times New Roman"/>
          <w:i/>
          <w:iCs/>
          <w:kern w:val="0"/>
          <w:sz w:val="22"/>
        </w:rPr>
        <w:t>barred</w:t>
      </w:r>
      <w:r w:rsidRPr="00DE39E0">
        <w:rPr>
          <w:rFonts w:ascii="Times New Roman" w:hAnsi="Times New Roman"/>
          <w:kern w:val="0"/>
          <w:sz w:val="22"/>
        </w:rPr>
        <w:t xml:space="preserve"> or not </w:t>
      </w:r>
      <w:r w:rsidRPr="00DE39E0">
        <w:rPr>
          <w:rFonts w:ascii="Times New Roman" w:hAnsi="Times New Roman"/>
          <w:i/>
          <w:iCs/>
          <w:kern w:val="0"/>
          <w:sz w:val="22"/>
        </w:rPr>
        <w:t>barred</w:t>
      </w:r>
      <w:r w:rsidRPr="00DE39E0">
        <w:rPr>
          <w:rFonts w:ascii="Times New Roman" w:hAnsi="Times New Roman"/>
          <w:kern w:val="0"/>
          <w:sz w:val="22"/>
        </w:rPr>
        <w:t xml:space="preserve">. If </w:t>
      </w:r>
      <w:r w:rsidRPr="00DE39E0">
        <w:rPr>
          <w:rFonts w:ascii="Times New Roman" w:hAnsi="Times New Roman"/>
          <w:i/>
          <w:iCs/>
          <w:kern w:val="0"/>
          <w:sz w:val="22"/>
        </w:rPr>
        <w:t>cellBarredNTN</w:t>
      </w:r>
      <w:r w:rsidRPr="00DE39E0">
        <w:rPr>
          <w:rFonts w:ascii="Times New Roman" w:hAnsi="Times New Roman"/>
          <w:kern w:val="0"/>
          <w:sz w:val="22"/>
        </w:rPr>
        <w:t xml:space="preserve"> is absent in SIB1, UE considers the cell a TN cell, i.e., presence of </w:t>
      </w:r>
      <w:r w:rsidRPr="00DE39E0">
        <w:rPr>
          <w:rFonts w:ascii="Times New Roman" w:hAnsi="Times New Roman"/>
          <w:i/>
          <w:iCs/>
          <w:kern w:val="0"/>
          <w:sz w:val="22"/>
        </w:rPr>
        <w:t>cellBarredNTN</w:t>
      </w:r>
      <w:r w:rsidRPr="00DE39E0">
        <w:rPr>
          <w:rFonts w:ascii="Times New Roman" w:hAnsi="Times New Roman"/>
          <w:kern w:val="0"/>
          <w:sz w:val="22"/>
        </w:rPr>
        <w:t xml:space="preserve"> in SIB1 indicates the cell as an NTN cell.</w:t>
      </w:r>
    </w:p>
    <w:p w14:paraId="4B3F73DC" w14:textId="3DF6F95B" w:rsidR="00DE39E0" w:rsidRPr="00DE39E0" w:rsidRDefault="00DE39E0" w:rsidP="00DE39E0">
      <w:pPr>
        <w:widowControl/>
        <w:numPr>
          <w:ilvl w:val="0"/>
          <w:numId w:val="34"/>
        </w:numPr>
        <w:overflowPunct w:val="0"/>
        <w:autoSpaceDE w:val="0"/>
        <w:autoSpaceDN w:val="0"/>
        <w:adjustRightInd w:val="0"/>
        <w:contextualSpacing/>
        <w:textAlignment w:val="baseline"/>
        <w:rPr>
          <w:rFonts w:ascii="Times New Roman" w:hAnsi="Times New Roman"/>
          <w:kern w:val="0"/>
          <w:sz w:val="22"/>
        </w:rPr>
      </w:pPr>
      <w:r w:rsidRPr="00DE39E0">
        <w:rPr>
          <w:rFonts w:ascii="Times New Roman" w:hAnsi="Times New Roman"/>
          <w:kern w:val="0"/>
          <w:sz w:val="22"/>
        </w:rPr>
        <w:lastRenderedPageBreak/>
        <w:t xml:space="preserve">For Rel-18 NES, </w:t>
      </w:r>
      <w:r w:rsidR="007619C1">
        <w:rPr>
          <w:rFonts w:ascii="Times New Roman" w:hAnsi="Times New Roman"/>
          <w:kern w:val="0"/>
          <w:sz w:val="22"/>
        </w:rPr>
        <w:t xml:space="preserve">an NES-capable </w:t>
      </w:r>
      <w:r w:rsidRPr="00DE39E0">
        <w:rPr>
          <w:rFonts w:ascii="Times New Roman" w:hAnsi="Times New Roman"/>
          <w:kern w:val="0"/>
          <w:sz w:val="22"/>
        </w:rPr>
        <w:t>UE first checks</w:t>
      </w:r>
      <w:r w:rsidRPr="00DE39E0">
        <w:rPr>
          <w:rFonts w:ascii="Times New Roman" w:hAnsi="Times New Roman"/>
          <w:i/>
          <w:iCs/>
          <w:kern w:val="0"/>
          <w:sz w:val="22"/>
        </w:rPr>
        <w:t xml:space="preserve"> cellBarred</w:t>
      </w:r>
      <w:r w:rsidRPr="00DE39E0">
        <w:rPr>
          <w:rFonts w:ascii="Times New Roman" w:hAnsi="Times New Roman"/>
          <w:kern w:val="0"/>
          <w:sz w:val="22"/>
        </w:rPr>
        <w:t xml:space="preserve"> in MIB, and if it is set to </w:t>
      </w:r>
      <w:r w:rsidRPr="00DE39E0">
        <w:rPr>
          <w:rFonts w:ascii="Times New Roman" w:hAnsi="Times New Roman"/>
          <w:i/>
          <w:iCs/>
          <w:kern w:val="0"/>
          <w:sz w:val="22"/>
        </w:rPr>
        <w:t>barred</w:t>
      </w:r>
      <w:r w:rsidRPr="00DE39E0">
        <w:rPr>
          <w:rFonts w:ascii="Times New Roman" w:hAnsi="Times New Roman"/>
          <w:kern w:val="0"/>
          <w:sz w:val="22"/>
        </w:rPr>
        <w:t xml:space="preserve">, UE </w:t>
      </w:r>
      <w:r w:rsidR="007619C1">
        <w:rPr>
          <w:rFonts w:ascii="Times New Roman" w:hAnsi="Times New Roman"/>
          <w:kern w:val="0"/>
          <w:sz w:val="22"/>
        </w:rPr>
        <w:t>then</w:t>
      </w:r>
      <w:r w:rsidRPr="00DE39E0">
        <w:rPr>
          <w:rFonts w:ascii="Times New Roman" w:hAnsi="Times New Roman"/>
          <w:kern w:val="0"/>
          <w:sz w:val="22"/>
        </w:rPr>
        <w:t xml:space="preserve"> checks </w:t>
      </w:r>
      <w:r w:rsidRPr="00DE39E0">
        <w:rPr>
          <w:rFonts w:ascii="Times New Roman" w:hAnsi="Times New Roman"/>
          <w:i/>
          <w:iCs/>
          <w:kern w:val="0"/>
          <w:sz w:val="22"/>
        </w:rPr>
        <w:t>cellBarredNES</w:t>
      </w:r>
      <w:r w:rsidRPr="00DE39E0">
        <w:rPr>
          <w:rFonts w:ascii="Times New Roman" w:hAnsi="Times New Roman"/>
          <w:kern w:val="0"/>
          <w:sz w:val="22"/>
        </w:rPr>
        <w:t xml:space="preserve"> in SIB1. Configuring </w:t>
      </w:r>
      <w:r w:rsidRPr="00DE39E0">
        <w:rPr>
          <w:rFonts w:ascii="Times New Roman" w:hAnsi="Times New Roman"/>
          <w:i/>
          <w:iCs/>
          <w:kern w:val="0"/>
          <w:sz w:val="22"/>
        </w:rPr>
        <w:t>cellBarredNES</w:t>
      </w:r>
      <w:r w:rsidRPr="00DE39E0">
        <w:rPr>
          <w:rFonts w:ascii="Times New Roman" w:hAnsi="Times New Roman"/>
          <w:kern w:val="0"/>
          <w:sz w:val="22"/>
        </w:rPr>
        <w:t xml:space="preserve"> means not barred and absent of </w:t>
      </w:r>
      <w:r w:rsidRPr="00DE39E0">
        <w:rPr>
          <w:rFonts w:ascii="Times New Roman" w:hAnsi="Times New Roman"/>
          <w:i/>
          <w:iCs/>
          <w:kern w:val="0"/>
          <w:sz w:val="22"/>
        </w:rPr>
        <w:t>cellBarredNES</w:t>
      </w:r>
      <w:r w:rsidRPr="00DE39E0">
        <w:rPr>
          <w:rFonts w:ascii="Times New Roman" w:hAnsi="Times New Roman"/>
          <w:kern w:val="0"/>
          <w:sz w:val="22"/>
        </w:rPr>
        <w:t xml:space="preserve"> means cell barred.</w:t>
      </w:r>
    </w:p>
    <w:p w14:paraId="481E917A" w14:textId="6E6AD7DE" w:rsidR="007619C1" w:rsidRDefault="004E2B68" w:rsidP="004E2B68">
      <w:pPr>
        <w:jc w:val="center"/>
        <w:rPr>
          <w:rFonts w:eastAsiaTheme="minorEastAsia"/>
        </w:rPr>
      </w:pPr>
      <w:r>
        <w:rPr>
          <w:rFonts w:eastAsiaTheme="minorEastAsia"/>
          <w:noProof/>
        </w:rPr>
        <w:drawing>
          <wp:inline distT="0" distB="0" distL="0" distR="0" wp14:anchorId="6211A4C6" wp14:editId="6CFCEE0E">
            <wp:extent cx="5254388" cy="113046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9578" cy="1138031"/>
                    </a:xfrm>
                    <a:prstGeom prst="rect">
                      <a:avLst/>
                    </a:prstGeom>
                    <a:noFill/>
                  </pic:spPr>
                </pic:pic>
              </a:graphicData>
            </a:graphic>
          </wp:inline>
        </w:drawing>
      </w:r>
    </w:p>
    <w:p w14:paraId="57BFDF58" w14:textId="4EAA7FEA" w:rsidR="007619C1" w:rsidRPr="004E2B68" w:rsidRDefault="007619C1" w:rsidP="004E2B68">
      <w:pPr>
        <w:jc w:val="center"/>
        <w:rPr>
          <w:rFonts w:ascii="Times New Roman" w:eastAsiaTheme="minorEastAsia" w:hAnsi="Times New Roman"/>
          <w:sz w:val="22"/>
        </w:rPr>
      </w:pPr>
      <w:r w:rsidRPr="004E2B68">
        <w:rPr>
          <w:rFonts w:ascii="Times New Roman" w:eastAsiaTheme="minorEastAsia" w:hAnsi="Times New Roman"/>
          <w:sz w:val="22"/>
        </w:rPr>
        <w:t xml:space="preserve">Figure 2. </w:t>
      </w:r>
      <w:r w:rsidR="004E2B68" w:rsidRPr="004E2B68">
        <w:rPr>
          <w:rFonts w:ascii="Times New Roman" w:eastAsiaTheme="minorEastAsia" w:hAnsi="Times New Roman"/>
          <w:sz w:val="22"/>
        </w:rPr>
        <w:t>Cell barring mechanisms for NTN and NES</w:t>
      </w:r>
    </w:p>
    <w:p w14:paraId="10A6C9D7" w14:textId="154A2D75" w:rsidR="004E2B68" w:rsidRDefault="004E2B68" w:rsidP="00263FFD">
      <w:pPr>
        <w:rPr>
          <w:rFonts w:ascii="Times New Roman" w:hAnsi="Times New Roman"/>
          <w:sz w:val="22"/>
        </w:rPr>
      </w:pPr>
      <w:r w:rsidRPr="004E2B68">
        <w:rPr>
          <w:rFonts w:ascii="Times New Roman" w:hAnsi="Times New Roman"/>
          <w:sz w:val="22"/>
        </w:rPr>
        <w:t xml:space="preserve">If NES is applied </w:t>
      </w:r>
      <w:r>
        <w:rPr>
          <w:rFonts w:ascii="Times New Roman" w:hAnsi="Times New Roman"/>
          <w:sz w:val="22"/>
        </w:rPr>
        <w:t>for</w:t>
      </w:r>
      <w:r w:rsidRPr="004E2B68">
        <w:rPr>
          <w:rFonts w:ascii="Times New Roman" w:hAnsi="Times New Roman"/>
          <w:sz w:val="22"/>
        </w:rPr>
        <w:t xml:space="preserve"> NTN, cell barring mechanisms regarding </w:t>
      </w:r>
      <w:r w:rsidRPr="004E2B68">
        <w:rPr>
          <w:rFonts w:ascii="Times New Roman" w:hAnsi="Times New Roman"/>
          <w:i/>
          <w:iCs/>
          <w:sz w:val="22"/>
        </w:rPr>
        <w:t>cellbarredNES</w:t>
      </w:r>
      <w:r w:rsidRPr="004E2B68">
        <w:rPr>
          <w:rFonts w:ascii="Times New Roman" w:hAnsi="Times New Roman"/>
          <w:sz w:val="22"/>
        </w:rPr>
        <w:t xml:space="preserve"> and </w:t>
      </w:r>
      <w:r w:rsidRPr="004E2B68">
        <w:rPr>
          <w:rFonts w:ascii="Times New Roman" w:hAnsi="Times New Roman"/>
          <w:i/>
          <w:iCs/>
          <w:sz w:val="22"/>
        </w:rPr>
        <w:t>cellbarredNTN</w:t>
      </w:r>
      <w:r w:rsidRPr="004E2B68">
        <w:rPr>
          <w:rFonts w:ascii="Times New Roman" w:hAnsi="Times New Roman"/>
          <w:sz w:val="22"/>
        </w:rPr>
        <w:t xml:space="preserve"> shall apply for a UE capable of both NES and NTN. </w:t>
      </w:r>
      <w:r>
        <w:rPr>
          <w:rFonts w:ascii="Times New Roman" w:hAnsi="Times New Roman"/>
          <w:sz w:val="22"/>
        </w:rPr>
        <w:t>However</w:t>
      </w:r>
      <w:r w:rsidR="00C24E8A">
        <w:rPr>
          <w:rFonts w:ascii="Times New Roman" w:hAnsi="Times New Roman" w:hint="eastAsia"/>
          <w:sz w:val="22"/>
        </w:rPr>
        <w:t>,</w:t>
      </w:r>
      <w:r>
        <w:rPr>
          <w:rFonts w:ascii="Times New Roman" w:hAnsi="Times New Roman"/>
          <w:sz w:val="22"/>
        </w:rPr>
        <w:t xml:space="preserve"> t</w:t>
      </w:r>
      <w:r w:rsidRPr="004E2B68">
        <w:rPr>
          <w:rFonts w:ascii="Times New Roman" w:hAnsi="Times New Roman"/>
          <w:sz w:val="22"/>
        </w:rPr>
        <w:t xml:space="preserve">he current cell barring logics do not consider the possibility of combination for NES and NTN, and as a result there will be a conflict e.g., </w:t>
      </w:r>
      <w:r>
        <w:rPr>
          <w:rFonts w:ascii="Times New Roman" w:hAnsi="Times New Roman"/>
          <w:sz w:val="22"/>
        </w:rPr>
        <w:t xml:space="preserve">an </w:t>
      </w:r>
      <w:r w:rsidRPr="004E2B68">
        <w:rPr>
          <w:rFonts w:ascii="Times New Roman" w:hAnsi="Times New Roman"/>
          <w:sz w:val="22"/>
        </w:rPr>
        <w:t xml:space="preserve">NTN-capable UE shall ignore </w:t>
      </w:r>
      <w:r w:rsidRPr="004E2B68">
        <w:rPr>
          <w:rFonts w:ascii="Times New Roman" w:hAnsi="Times New Roman"/>
          <w:i/>
          <w:iCs/>
          <w:sz w:val="22"/>
        </w:rPr>
        <w:t>cellBarred</w:t>
      </w:r>
      <w:r w:rsidRPr="004E2B68">
        <w:rPr>
          <w:rFonts w:ascii="Times New Roman" w:hAnsi="Times New Roman"/>
          <w:sz w:val="22"/>
        </w:rPr>
        <w:t xml:space="preserve"> in MIB while </w:t>
      </w:r>
      <w:r>
        <w:rPr>
          <w:rFonts w:ascii="Times New Roman" w:hAnsi="Times New Roman"/>
          <w:sz w:val="22"/>
        </w:rPr>
        <w:t xml:space="preserve">an </w:t>
      </w:r>
      <w:r w:rsidRPr="004E2B68">
        <w:rPr>
          <w:rFonts w:ascii="Times New Roman" w:hAnsi="Times New Roman"/>
          <w:sz w:val="22"/>
        </w:rPr>
        <w:t>NES-capable</w:t>
      </w:r>
      <w:r>
        <w:rPr>
          <w:rFonts w:ascii="Times New Roman" w:hAnsi="Times New Roman"/>
          <w:sz w:val="22"/>
        </w:rPr>
        <w:t xml:space="preserve"> UE</w:t>
      </w:r>
      <w:r w:rsidRPr="004E2B68">
        <w:rPr>
          <w:rFonts w:ascii="Times New Roman" w:hAnsi="Times New Roman"/>
          <w:sz w:val="22"/>
        </w:rPr>
        <w:t xml:space="preserve"> shall check </w:t>
      </w:r>
      <w:r w:rsidRPr="004E2B68">
        <w:rPr>
          <w:rFonts w:ascii="Times New Roman" w:hAnsi="Times New Roman"/>
          <w:i/>
          <w:iCs/>
          <w:sz w:val="22"/>
        </w:rPr>
        <w:t>cellBarred</w:t>
      </w:r>
      <w:r w:rsidRPr="004E2B68">
        <w:rPr>
          <w:rFonts w:ascii="Times New Roman" w:hAnsi="Times New Roman"/>
          <w:sz w:val="22"/>
        </w:rPr>
        <w:t xml:space="preserve"> in MIB. </w:t>
      </w:r>
      <w:r>
        <w:rPr>
          <w:rFonts w:ascii="Times New Roman" w:hAnsi="Times New Roman"/>
          <w:sz w:val="22"/>
        </w:rPr>
        <w:t>T</w:t>
      </w:r>
      <w:r w:rsidRPr="004E2B68">
        <w:rPr>
          <w:rFonts w:ascii="Times New Roman" w:hAnsi="Times New Roman"/>
          <w:sz w:val="22"/>
        </w:rPr>
        <w:t xml:space="preserve">he conditions </w:t>
      </w:r>
      <w:r>
        <w:rPr>
          <w:rFonts w:ascii="Times New Roman" w:hAnsi="Times New Roman"/>
          <w:sz w:val="22"/>
        </w:rPr>
        <w:t>when</w:t>
      </w:r>
      <w:r w:rsidRPr="004E2B68">
        <w:rPr>
          <w:rFonts w:ascii="Times New Roman" w:hAnsi="Times New Roman"/>
          <w:sz w:val="22"/>
        </w:rPr>
        <w:t xml:space="preserve"> a UE capable of both NES and NTN shall consider an NTN cell as barred or not need to be specified</w:t>
      </w:r>
      <w:r w:rsidR="00806A46">
        <w:rPr>
          <w:rFonts w:ascii="Times New Roman" w:hAnsi="Times New Roman"/>
          <w:sz w:val="22"/>
        </w:rPr>
        <w:t xml:space="preserve"> e.g., whether UE shall check for NES-specific cell barring or NTN-specific cell barring.</w:t>
      </w:r>
    </w:p>
    <w:p w14:paraId="105866B0" w14:textId="7A5AE7F4" w:rsidR="004E2B68" w:rsidRPr="00DE3776" w:rsidRDefault="004E2B68" w:rsidP="00263FFD">
      <w:pPr>
        <w:rPr>
          <w:rFonts w:ascii="Times New Roman" w:hAnsi="Times New Roman"/>
          <w:b/>
          <w:bCs/>
          <w:sz w:val="22"/>
        </w:rPr>
      </w:pPr>
      <w:r w:rsidRPr="00DE3776">
        <w:rPr>
          <w:rFonts w:ascii="Times New Roman" w:hAnsi="Times New Roman" w:hint="eastAsia"/>
          <w:b/>
          <w:bCs/>
          <w:sz w:val="22"/>
        </w:rPr>
        <w:t>O</w:t>
      </w:r>
      <w:r w:rsidRPr="00DE3776">
        <w:rPr>
          <w:rFonts w:ascii="Times New Roman" w:hAnsi="Times New Roman"/>
          <w:b/>
          <w:bCs/>
          <w:sz w:val="22"/>
        </w:rPr>
        <w:t xml:space="preserve">bservation 2: For a UE capable of both NES and NTN, there is logical conflict in cell barring regarding </w:t>
      </w:r>
      <w:r w:rsidRPr="00DE3776">
        <w:rPr>
          <w:rFonts w:ascii="Times New Roman" w:hAnsi="Times New Roman"/>
          <w:b/>
          <w:bCs/>
          <w:i/>
          <w:iCs/>
          <w:sz w:val="22"/>
        </w:rPr>
        <w:t>cellbarredNES</w:t>
      </w:r>
      <w:r w:rsidRPr="00DE3776">
        <w:rPr>
          <w:rFonts w:ascii="Times New Roman" w:hAnsi="Times New Roman"/>
          <w:b/>
          <w:bCs/>
          <w:sz w:val="22"/>
        </w:rPr>
        <w:t xml:space="preserve"> and </w:t>
      </w:r>
      <w:r w:rsidRPr="00DE3776">
        <w:rPr>
          <w:rFonts w:ascii="Times New Roman" w:hAnsi="Times New Roman"/>
          <w:b/>
          <w:bCs/>
          <w:i/>
          <w:iCs/>
          <w:sz w:val="22"/>
        </w:rPr>
        <w:t>cellbarredNTN</w:t>
      </w:r>
      <w:r w:rsidRPr="00DE3776">
        <w:rPr>
          <w:rFonts w:ascii="Times New Roman" w:hAnsi="Times New Roman"/>
          <w:b/>
          <w:bCs/>
          <w:sz w:val="22"/>
        </w:rPr>
        <w:t xml:space="preserve"> and further clarification is needed.</w:t>
      </w:r>
    </w:p>
    <w:p w14:paraId="7D0A3CAE" w14:textId="77777777" w:rsidR="00C24E8A" w:rsidRDefault="00DE3776" w:rsidP="00263FFD">
      <w:pPr>
        <w:rPr>
          <w:rFonts w:ascii="Times New Roman" w:hAnsi="Times New Roman"/>
          <w:b/>
          <w:bCs/>
          <w:sz w:val="22"/>
        </w:rPr>
      </w:pPr>
      <w:r w:rsidRPr="00DE3776">
        <w:rPr>
          <w:rFonts w:ascii="Times New Roman" w:hAnsi="Times New Roman" w:hint="eastAsia"/>
          <w:b/>
          <w:bCs/>
          <w:sz w:val="22"/>
        </w:rPr>
        <w:t>P</w:t>
      </w:r>
      <w:r w:rsidRPr="00DE3776">
        <w:rPr>
          <w:rFonts w:ascii="Times New Roman" w:hAnsi="Times New Roman"/>
          <w:b/>
          <w:bCs/>
          <w:sz w:val="22"/>
        </w:rPr>
        <w:t xml:space="preserve">roposal 2: If NES is applied in NTN, RAN2 to </w:t>
      </w:r>
      <w:r>
        <w:rPr>
          <w:rFonts w:ascii="Times New Roman" w:hAnsi="Times New Roman"/>
          <w:b/>
          <w:bCs/>
          <w:sz w:val="22"/>
        </w:rPr>
        <w:t>discuss</w:t>
      </w:r>
      <w:r w:rsidRPr="00DE3776">
        <w:rPr>
          <w:rFonts w:ascii="Times New Roman" w:hAnsi="Times New Roman"/>
          <w:b/>
          <w:bCs/>
          <w:sz w:val="22"/>
        </w:rPr>
        <w:t xml:space="preserve"> the issue of cell barring mechanism for a UE capable of both NES and NTN</w:t>
      </w:r>
      <w:r w:rsidR="00C24E8A">
        <w:rPr>
          <w:rFonts w:ascii="Times New Roman" w:hAnsi="Times New Roman"/>
          <w:b/>
          <w:bCs/>
          <w:sz w:val="22"/>
        </w:rPr>
        <w:t xml:space="preserve"> e.g., which one of the following logic shall apply:</w:t>
      </w:r>
    </w:p>
    <w:p w14:paraId="5BE85A78" w14:textId="0DA578E6" w:rsidR="004E2B68" w:rsidRPr="0008194B" w:rsidRDefault="00C24E8A" w:rsidP="0008194B">
      <w:pPr>
        <w:pStyle w:val="a6"/>
        <w:numPr>
          <w:ilvl w:val="0"/>
          <w:numId w:val="35"/>
        </w:numPr>
        <w:spacing w:after="0"/>
        <w:ind w:left="442" w:firstLineChars="0" w:hanging="442"/>
        <w:rPr>
          <w:b/>
          <w:bCs/>
          <w:sz w:val="22"/>
        </w:rPr>
      </w:pPr>
      <w:r w:rsidRPr="0008194B">
        <w:rPr>
          <w:b/>
          <w:bCs/>
          <w:sz w:val="22"/>
        </w:rPr>
        <w:t>NES cell barring first: UE</w:t>
      </w:r>
      <w:r w:rsidR="00180B61" w:rsidRPr="0008194B">
        <w:rPr>
          <w:b/>
          <w:bCs/>
          <w:sz w:val="22"/>
        </w:rPr>
        <w:t xml:space="preserve"> first</w:t>
      </w:r>
      <w:r w:rsidRPr="0008194B">
        <w:rPr>
          <w:b/>
          <w:bCs/>
          <w:sz w:val="22"/>
        </w:rPr>
        <w:t xml:space="preserve"> checks </w:t>
      </w:r>
      <w:r w:rsidRPr="0008194B">
        <w:rPr>
          <w:b/>
          <w:bCs/>
          <w:i/>
          <w:iCs/>
          <w:sz w:val="22"/>
        </w:rPr>
        <w:t>cellbarred</w:t>
      </w:r>
      <w:r w:rsidRPr="0008194B">
        <w:rPr>
          <w:b/>
          <w:bCs/>
          <w:sz w:val="22"/>
        </w:rPr>
        <w:t xml:space="preserve"> in MIB</w:t>
      </w:r>
      <w:r w:rsidR="00DE3776" w:rsidRPr="0008194B">
        <w:rPr>
          <w:b/>
          <w:bCs/>
          <w:sz w:val="22"/>
        </w:rPr>
        <w:t>.</w:t>
      </w:r>
      <w:r w:rsidRPr="0008194B">
        <w:rPr>
          <w:b/>
          <w:bCs/>
          <w:sz w:val="22"/>
        </w:rPr>
        <w:t xml:space="preserve"> If </w:t>
      </w:r>
      <w:r w:rsidRPr="0008194B">
        <w:rPr>
          <w:b/>
          <w:bCs/>
          <w:i/>
          <w:iCs/>
          <w:sz w:val="22"/>
        </w:rPr>
        <w:t>cellbarred</w:t>
      </w:r>
      <w:r w:rsidRPr="0008194B">
        <w:rPr>
          <w:b/>
          <w:bCs/>
          <w:sz w:val="22"/>
        </w:rPr>
        <w:t xml:space="preserve"> </w:t>
      </w:r>
      <w:r w:rsidRPr="0008194B">
        <w:rPr>
          <w:rFonts w:hint="eastAsia"/>
          <w:b/>
          <w:bCs/>
          <w:sz w:val="22"/>
          <w:lang w:eastAsia="zh-CN"/>
        </w:rPr>
        <w:t>in</w:t>
      </w:r>
      <w:r w:rsidRPr="0008194B">
        <w:rPr>
          <w:b/>
          <w:bCs/>
          <w:sz w:val="22"/>
        </w:rPr>
        <w:t xml:space="preserve"> </w:t>
      </w:r>
      <w:r w:rsidRPr="0008194B">
        <w:rPr>
          <w:rFonts w:hint="eastAsia"/>
          <w:b/>
          <w:bCs/>
          <w:sz w:val="22"/>
          <w:lang w:eastAsia="zh-CN"/>
        </w:rPr>
        <w:t>MIB</w:t>
      </w:r>
      <w:r w:rsidRPr="0008194B">
        <w:rPr>
          <w:b/>
          <w:bCs/>
          <w:sz w:val="22"/>
        </w:rPr>
        <w:t xml:space="preserve"> is not barred or </w:t>
      </w:r>
      <w:r w:rsidRPr="0008194B">
        <w:rPr>
          <w:b/>
          <w:bCs/>
          <w:i/>
          <w:iCs/>
          <w:sz w:val="22"/>
        </w:rPr>
        <w:t>cellbarred</w:t>
      </w:r>
      <w:r w:rsidRPr="0008194B">
        <w:rPr>
          <w:b/>
          <w:bCs/>
          <w:sz w:val="22"/>
        </w:rPr>
        <w:t xml:space="preserve"> </w:t>
      </w:r>
      <w:r w:rsidRPr="0008194B">
        <w:rPr>
          <w:rFonts w:hint="eastAsia"/>
          <w:b/>
          <w:bCs/>
          <w:sz w:val="22"/>
          <w:lang w:eastAsia="zh-CN"/>
        </w:rPr>
        <w:t>in</w:t>
      </w:r>
      <w:r w:rsidRPr="0008194B">
        <w:rPr>
          <w:b/>
          <w:bCs/>
          <w:sz w:val="22"/>
        </w:rPr>
        <w:t xml:space="preserve"> </w:t>
      </w:r>
      <w:r w:rsidRPr="0008194B">
        <w:rPr>
          <w:rFonts w:hint="eastAsia"/>
          <w:b/>
          <w:bCs/>
          <w:sz w:val="22"/>
          <w:lang w:eastAsia="zh-CN"/>
        </w:rPr>
        <w:t>MIB</w:t>
      </w:r>
      <w:r w:rsidRPr="0008194B">
        <w:rPr>
          <w:b/>
          <w:bCs/>
          <w:sz w:val="22"/>
        </w:rPr>
        <w:t xml:space="preserve"> is barred and </w:t>
      </w:r>
      <w:r w:rsidRPr="0008194B">
        <w:rPr>
          <w:b/>
          <w:bCs/>
          <w:i/>
          <w:iCs/>
          <w:sz w:val="22"/>
        </w:rPr>
        <w:t>cellBarredNES</w:t>
      </w:r>
      <w:r w:rsidRPr="0008194B">
        <w:rPr>
          <w:b/>
          <w:bCs/>
          <w:sz w:val="22"/>
        </w:rPr>
        <w:t xml:space="preserve"> </w:t>
      </w:r>
      <w:r w:rsidR="00180B61" w:rsidRPr="0008194B">
        <w:rPr>
          <w:b/>
          <w:bCs/>
          <w:sz w:val="22"/>
        </w:rPr>
        <w:t xml:space="preserve">in SIB1 </w:t>
      </w:r>
      <w:r w:rsidRPr="0008194B">
        <w:rPr>
          <w:b/>
          <w:bCs/>
          <w:sz w:val="22"/>
        </w:rPr>
        <w:t xml:space="preserve">is not barred, UE checks </w:t>
      </w:r>
      <w:r w:rsidRPr="0008194B">
        <w:rPr>
          <w:b/>
          <w:bCs/>
          <w:i/>
          <w:iCs/>
          <w:sz w:val="22"/>
        </w:rPr>
        <w:t>cellBarredNTN</w:t>
      </w:r>
      <w:r w:rsidRPr="0008194B">
        <w:rPr>
          <w:b/>
          <w:bCs/>
          <w:sz w:val="22"/>
        </w:rPr>
        <w:t xml:space="preserve"> in SIB1.</w:t>
      </w:r>
    </w:p>
    <w:p w14:paraId="26EBB099" w14:textId="09399326" w:rsidR="00180B61" w:rsidRPr="0008194B" w:rsidRDefault="00180B61" w:rsidP="0008194B">
      <w:pPr>
        <w:pStyle w:val="a6"/>
        <w:numPr>
          <w:ilvl w:val="0"/>
          <w:numId w:val="35"/>
        </w:numPr>
        <w:spacing w:after="0"/>
        <w:ind w:left="442" w:firstLineChars="0" w:hanging="442"/>
        <w:rPr>
          <w:b/>
          <w:bCs/>
          <w:sz w:val="22"/>
        </w:rPr>
      </w:pPr>
      <w:r w:rsidRPr="0008194B">
        <w:rPr>
          <w:b/>
          <w:bCs/>
          <w:sz w:val="22"/>
        </w:rPr>
        <w:t xml:space="preserve">NTN cell barring first: UE first checks </w:t>
      </w:r>
      <w:r w:rsidRPr="0008194B">
        <w:rPr>
          <w:b/>
          <w:bCs/>
          <w:i/>
          <w:iCs/>
          <w:sz w:val="22"/>
        </w:rPr>
        <w:t>cellBarredNTN</w:t>
      </w:r>
      <w:r w:rsidRPr="0008194B">
        <w:rPr>
          <w:b/>
          <w:bCs/>
          <w:sz w:val="22"/>
        </w:rPr>
        <w:t xml:space="preserve"> in SIB1. If </w:t>
      </w:r>
      <w:r w:rsidRPr="0008194B">
        <w:rPr>
          <w:b/>
          <w:bCs/>
          <w:i/>
          <w:iCs/>
          <w:sz w:val="22"/>
        </w:rPr>
        <w:t>cellBarredNTN</w:t>
      </w:r>
      <w:r w:rsidRPr="0008194B">
        <w:rPr>
          <w:b/>
          <w:bCs/>
          <w:sz w:val="22"/>
        </w:rPr>
        <w:t xml:space="preserve"> is not barred, UE checks </w:t>
      </w:r>
      <w:r w:rsidRPr="0008194B">
        <w:rPr>
          <w:b/>
          <w:bCs/>
          <w:i/>
          <w:iCs/>
          <w:sz w:val="22"/>
        </w:rPr>
        <w:t>cellbarred</w:t>
      </w:r>
      <w:r w:rsidRPr="0008194B">
        <w:rPr>
          <w:b/>
          <w:bCs/>
          <w:sz w:val="22"/>
        </w:rPr>
        <w:t xml:space="preserve"> in MIB and possibly </w:t>
      </w:r>
      <w:r w:rsidRPr="0008194B">
        <w:rPr>
          <w:b/>
          <w:bCs/>
          <w:i/>
          <w:iCs/>
          <w:sz w:val="22"/>
        </w:rPr>
        <w:t>cellBarredNES</w:t>
      </w:r>
      <w:r w:rsidRPr="0008194B">
        <w:rPr>
          <w:b/>
          <w:bCs/>
          <w:sz w:val="22"/>
        </w:rPr>
        <w:t xml:space="preserve"> in SIB1.</w:t>
      </w:r>
    </w:p>
    <w:p w14:paraId="2DFCFE90" w14:textId="138C3876" w:rsidR="00263FFD" w:rsidRPr="00CE6920" w:rsidRDefault="00DE3776" w:rsidP="00DE3776">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NES-specific</w:t>
      </w:r>
      <w:r w:rsidR="00263FFD">
        <w:rPr>
          <w:rFonts w:ascii="Times New Roman" w:hAnsi="Times New Roman"/>
          <w:b/>
          <w:bCs/>
          <w:sz w:val="22"/>
          <w:u w:val="single"/>
        </w:rPr>
        <w:t xml:space="preserve"> </w:t>
      </w:r>
      <w:r w:rsidR="00263FFD" w:rsidRPr="00CE6920">
        <w:rPr>
          <w:rFonts w:ascii="Times New Roman" w:hAnsi="Times New Roman"/>
          <w:b/>
          <w:bCs/>
          <w:sz w:val="22"/>
          <w:u w:val="single"/>
        </w:rPr>
        <w:t>CHO</w:t>
      </w:r>
    </w:p>
    <w:p w14:paraId="7FD3CDC1" w14:textId="6C3067E1" w:rsidR="006F5C86" w:rsidRPr="006F5C86" w:rsidRDefault="009D2734" w:rsidP="006F5C86">
      <w:pPr>
        <w:widowControl/>
        <w:overflowPunct w:val="0"/>
        <w:autoSpaceDE w:val="0"/>
        <w:autoSpaceDN w:val="0"/>
        <w:adjustRightInd w:val="0"/>
        <w:textAlignment w:val="baseline"/>
        <w:rPr>
          <w:rFonts w:ascii="Times New Roman" w:hAnsi="Times New Roman"/>
          <w:kern w:val="0"/>
          <w:sz w:val="22"/>
        </w:rPr>
      </w:pPr>
      <w:r w:rsidRPr="008F657F">
        <w:rPr>
          <w:rFonts w:ascii="Times New Roman" w:hAnsi="Times New Roman"/>
          <w:kern w:val="0"/>
          <w:sz w:val="22"/>
        </w:rPr>
        <w:t xml:space="preserve">The </w:t>
      </w:r>
      <w:r w:rsidR="006F5C86" w:rsidRPr="006F5C86">
        <w:rPr>
          <w:rFonts w:ascii="Times New Roman" w:hAnsi="Times New Roman"/>
          <w:kern w:val="0"/>
          <w:sz w:val="22"/>
        </w:rPr>
        <w:t xml:space="preserve">NES-specific CHO event </w:t>
      </w:r>
      <w:r w:rsidRPr="008F657F">
        <w:rPr>
          <w:rFonts w:ascii="Times New Roman" w:hAnsi="Times New Roman"/>
          <w:kern w:val="0"/>
          <w:sz w:val="22"/>
        </w:rPr>
        <w:t>wa</w:t>
      </w:r>
      <w:r w:rsidR="006F5C86" w:rsidRPr="006F5C86">
        <w:rPr>
          <w:rFonts w:ascii="Times New Roman" w:hAnsi="Times New Roman"/>
          <w:kern w:val="0"/>
          <w:sz w:val="22"/>
        </w:rPr>
        <w:t>s introduced in Rel-18 NES to allow network configure UE to perform CHO in time in case the serving cell is about to activate cell DTX/DRX or turn off. When configured</w:t>
      </w:r>
      <w:r w:rsidRPr="008F657F">
        <w:rPr>
          <w:rFonts w:ascii="Times New Roman" w:hAnsi="Times New Roman"/>
          <w:kern w:val="0"/>
          <w:sz w:val="22"/>
        </w:rPr>
        <w:t>,</w:t>
      </w:r>
      <w:r w:rsidR="006F5C86" w:rsidRPr="006F5C86">
        <w:rPr>
          <w:rFonts w:ascii="Times New Roman" w:hAnsi="Times New Roman"/>
          <w:kern w:val="0"/>
          <w:sz w:val="22"/>
        </w:rPr>
        <w:t xml:space="preserve"> the IE </w:t>
      </w:r>
      <w:r w:rsidR="006F5C86" w:rsidRPr="006F5C86">
        <w:rPr>
          <w:rFonts w:ascii="Times New Roman" w:hAnsi="Times New Roman"/>
          <w:i/>
          <w:iCs/>
          <w:kern w:val="0"/>
          <w:sz w:val="22"/>
        </w:rPr>
        <w:t>nesEvent</w:t>
      </w:r>
      <w:r w:rsidR="006F5C86" w:rsidRPr="006F5C86">
        <w:rPr>
          <w:rFonts w:ascii="Times New Roman" w:hAnsi="Times New Roman"/>
          <w:kern w:val="0"/>
          <w:sz w:val="22"/>
        </w:rPr>
        <w:t xml:space="preserve"> indicates that the associated event is a NES-specific CHO event, and the event is only considered to be satisfied if indication from lower layers (i.e., a DCI) is received indicating the applicability of NES-specific CHO event and the related entry condition(s) is fulfilled.</w:t>
      </w:r>
    </w:p>
    <w:p w14:paraId="12890B68" w14:textId="453E6197" w:rsidR="009D2734" w:rsidRPr="008F657F" w:rsidRDefault="006F5C86" w:rsidP="006F5C86">
      <w:pPr>
        <w:widowControl/>
        <w:overflowPunct w:val="0"/>
        <w:autoSpaceDE w:val="0"/>
        <w:autoSpaceDN w:val="0"/>
        <w:adjustRightInd w:val="0"/>
        <w:textAlignment w:val="baseline"/>
        <w:rPr>
          <w:rFonts w:ascii="Times New Roman" w:hAnsi="Times New Roman"/>
          <w:kern w:val="0"/>
          <w:sz w:val="22"/>
        </w:rPr>
      </w:pPr>
      <w:r w:rsidRPr="006F5C86">
        <w:rPr>
          <w:rFonts w:ascii="Times New Roman" w:hAnsi="Times New Roman"/>
          <w:kern w:val="0"/>
          <w:sz w:val="22"/>
        </w:rPr>
        <w:t xml:space="preserve">For Rel-18 NES a </w:t>
      </w:r>
      <w:r w:rsidR="009D2734" w:rsidRPr="008F657F">
        <w:rPr>
          <w:rFonts w:ascii="Times New Roman" w:hAnsi="Times New Roman"/>
          <w:kern w:val="0"/>
          <w:sz w:val="22"/>
        </w:rPr>
        <w:t xml:space="preserve">further </w:t>
      </w:r>
      <w:r w:rsidRPr="006F5C86">
        <w:rPr>
          <w:rFonts w:ascii="Times New Roman" w:hAnsi="Times New Roman"/>
          <w:kern w:val="0"/>
          <w:sz w:val="22"/>
        </w:rPr>
        <w:t xml:space="preserve">restriction is specified that </w:t>
      </w:r>
      <w:r w:rsidRPr="006F5C86">
        <w:rPr>
          <w:rFonts w:ascii="Times New Roman" w:hAnsi="Times New Roman"/>
          <w:i/>
          <w:iCs/>
          <w:kern w:val="0"/>
          <w:sz w:val="22"/>
        </w:rPr>
        <w:t>nesEvent</w:t>
      </w:r>
      <w:r w:rsidRPr="006F5C86">
        <w:rPr>
          <w:rFonts w:ascii="Times New Roman" w:hAnsi="Times New Roman"/>
          <w:kern w:val="0"/>
          <w:sz w:val="22"/>
        </w:rPr>
        <w:t xml:space="preserve"> can only be configured for </w:t>
      </w:r>
      <w:r w:rsidRPr="006F5C86">
        <w:rPr>
          <w:rFonts w:ascii="Times New Roman" w:hAnsi="Times New Roman"/>
          <w:i/>
          <w:iCs/>
          <w:kern w:val="0"/>
          <w:sz w:val="22"/>
        </w:rPr>
        <w:t>condEventA3</w:t>
      </w:r>
      <w:r w:rsidRPr="006F5C86">
        <w:rPr>
          <w:rFonts w:ascii="Times New Roman" w:hAnsi="Times New Roman"/>
          <w:kern w:val="0"/>
          <w:sz w:val="22"/>
        </w:rPr>
        <w:t xml:space="preserve">, </w:t>
      </w:r>
      <w:r w:rsidRPr="006F5C86">
        <w:rPr>
          <w:rFonts w:ascii="Times New Roman" w:hAnsi="Times New Roman"/>
          <w:i/>
          <w:iCs/>
          <w:kern w:val="0"/>
          <w:sz w:val="22"/>
        </w:rPr>
        <w:t>condEventA4</w:t>
      </w:r>
      <w:r w:rsidRPr="006F5C86">
        <w:rPr>
          <w:rFonts w:ascii="Times New Roman" w:hAnsi="Times New Roman"/>
          <w:kern w:val="0"/>
          <w:sz w:val="22"/>
        </w:rPr>
        <w:t xml:space="preserve"> or </w:t>
      </w:r>
      <w:r w:rsidRPr="006F5C86">
        <w:rPr>
          <w:rFonts w:ascii="Times New Roman" w:hAnsi="Times New Roman"/>
          <w:i/>
          <w:iCs/>
          <w:kern w:val="0"/>
          <w:sz w:val="22"/>
        </w:rPr>
        <w:t>condEventA5</w:t>
      </w:r>
      <w:r w:rsidRPr="006F5C86">
        <w:rPr>
          <w:rFonts w:ascii="Times New Roman" w:hAnsi="Times New Roman"/>
          <w:kern w:val="0"/>
          <w:sz w:val="22"/>
        </w:rPr>
        <w:t xml:space="preserve">. However, in Rel-17 and Rel-18 NTN some distance-based and time-based CHO events are also introduced: </w:t>
      </w:r>
      <w:r w:rsidRPr="006F5C86">
        <w:rPr>
          <w:rFonts w:ascii="Times New Roman" w:hAnsi="Times New Roman"/>
          <w:i/>
          <w:iCs/>
          <w:kern w:val="0"/>
          <w:sz w:val="22"/>
        </w:rPr>
        <w:t>condEventD1</w:t>
      </w:r>
      <w:r w:rsidRPr="006F5C86">
        <w:rPr>
          <w:rFonts w:ascii="Times New Roman" w:hAnsi="Times New Roman"/>
          <w:kern w:val="0"/>
          <w:sz w:val="22"/>
        </w:rPr>
        <w:t xml:space="preserve">, </w:t>
      </w:r>
      <w:r w:rsidRPr="006F5C86">
        <w:rPr>
          <w:rFonts w:ascii="Times New Roman" w:hAnsi="Times New Roman"/>
          <w:i/>
          <w:iCs/>
          <w:kern w:val="0"/>
          <w:sz w:val="22"/>
        </w:rPr>
        <w:t>condEventD2</w:t>
      </w:r>
      <w:r w:rsidRPr="006F5C86">
        <w:rPr>
          <w:rFonts w:ascii="Times New Roman" w:hAnsi="Times New Roman"/>
          <w:kern w:val="0"/>
          <w:sz w:val="22"/>
        </w:rPr>
        <w:t xml:space="preserve"> and </w:t>
      </w:r>
      <w:r w:rsidRPr="006F5C86">
        <w:rPr>
          <w:rFonts w:ascii="Times New Roman" w:hAnsi="Times New Roman"/>
          <w:i/>
          <w:iCs/>
          <w:kern w:val="0"/>
          <w:sz w:val="22"/>
        </w:rPr>
        <w:t>condEventT1</w:t>
      </w:r>
      <w:r w:rsidRPr="006F5C86">
        <w:rPr>
          <w:rFonts w:ascii="Times New Roman" w:hAnsi="Times New Roman"/>
          <w:kern w:val="0"/>
          <w:sz w:val="22"/>
        </w:rPr>
        <w:t xml:space="preserve">, which </w:t>
      </w:r>
      <w:r w:rsidR="009D2734" w:rsidRPr="008F657F">
        <w:rPr>
          <w:rFonts w:ascii="Times New Roman" w:hAnsi="Times New Roman"/>
          <w:kern w:val="0"/>
          <w:sz w:val="22"/>
        </w:rPr>
        <w:t>cannot</w:t>
      </w:r>
      <w:r w:rsidRPr="006F5C86">
        <w:rPr>
          <w:rFonts w:ascii="Times New Roman" w:hAnsi="Times New Roman"/>
          <w:kern w:val="0"/>
          <w:sz w:val="22"/>
        </w:rPr>
        <w:t xml:space="preserve"> be associated</w:t>
      </w:r>
      <w:r w:rsidR="009D2734" w:rsidRPr="008F657F">
        <w:rPr>
          <w:rFonts w:ascii="Times New Roman" w:hAnsi="Times New Roman"/>
          <w:kern w:val="0"/>
          <w:sz w:val="22"/>
        </w:rPr>
        <w:t xml:space="preserve"> to</w:t>
      </w:r>
      <w:r w:rsidRPr="006F5C86">
        <w:rPr>
          <w:rFonts w:ascii="Times New Roman" w:hAnsi="Times New Roman"/>
          <w:kern w:val="0"/>
          <w:sz w:val="22"/>
        </w:rPr>
        <w:t xml:space="preserve"> </w:t>
      </w:r>
      <w:r w:rsidRPr="006F5C86">
        <w:rPr>
          <w:rFonts w:ascii="Times New Roman" w:hAnsi="Times New Roman"/>
          <w:i/>
          <w:iCs/>
          <w:kern w:val="0"/>
          <w:sz w:val="22"/>
        </w:rPr>
        <w:t>nesEvent</w:t>
      </w:r>
      <w:r w:rsidRPr="006F5C86">
        <w:rPr>
          <w:rFonts w:ascii="Times New Roman" w:hAnsi="Times New Roman"/>
          <w:kern w:val="0"/>
          <w:sz w:val="22"/>
        </w:rPr>
        <w:t xml:space="preserve"> </w:t>
      </w:r>
      <w:r w:rsidR="009D2734" w:rsidRPr="008F657F">
        <w:rPr>
          <w:rFonts w:ascii="Times New Roman" w:hAnsi="Times New Roman"/>
          <w:kern w:val="0"/>
          <w:sz w:val="22"/>
        </w:rPr>
        <w:t>according to current specifications.</w:t>
      </w:r>
    </w:p>
    <w:p w14:paraId="6CD76E82" w14:textId="2BBB4DFB" w:rsidR="0070194B" w:rsidRPr="008F657F" w:rsidRDefault="0070194B" w:rsidP="0070194B">
      <w:pPr>
        <w:widowControl/>
        <w:overflowPunct w:val="0"/>
        <w:autoSpaceDE w:val="0"/>
        <w:autoSpaceDN w:val="0"/>
        <w:adjustRightInd w:val="0"/>
        <w:textAlignment w:val="baseline"/>
        <w:rPr>
          <w:rFonts w:ascii="Times New Roman" w:hAnsi="Times New Roman"/>
          <w:b/>
          <w:bCs/>
          <w:kern w:val="0"/>
          <w:sz w:val="22"/>
        </w:rPr>
      </w:pPr>
      <w:r w:rsidRPr="008F657F">
        <w:rPr>
          <w:rFonts w:ascii="Times New Roman" w:hAnsi="Times New Roman" w:hint="eastAsia"/>
          <w:b/>
          <w:bCs/>
          <w:kern w:val="0"/>
          <w:sz w:val="22"/>
        </w:rPr>
        <w:t>O</w:t>
      </w:r>
      <w:r w:rsidRPr="008F657F">
        <w:rPr>
          <w:rFonts w:ascii="Times New Roman" w:hAnsi="Times New Roman"/>
          <w:b/>
          <w:bCs/>
          <w:kern w:val="0"/>
          <w:sz w:val="22"/>
        </w:rPr>
        <w:t xml:space="preserve">bservation 3: Some NTN-specific CHO events, including </w:t>
      </w:r>
      <w:r w:rsidRPr="006F5C86">
        <w:rPr>
          <w:rFonts w:ascii="Times New Roman" w:hAnsi="Times New Roman"/>
          <w:b/>
          <w:bCs/>
          <w:i/>
          <w:iCs/>
          <w:kern w:val="0"/>
          <w:sz w:val="22"/>
        </w:rPr>
        <w:t>condEventD1</w:t>
      </w:r>
      <w:r w:rsidRPr="006F5C86">
        <w:rPr>
          <w:rFonts w:ascii="Times New Roman" w:hAnsi="Times New Roman"/>
          <w:b/>
          <w:bCs/>
          <w:kern w:val="0"/>
          <w:sz w:val="22"/>
        </w:rPr>
        <w:t xml:space="preserve">, </w:t>
      </w:r>
      <w:r w:rsidRPr="006F5C86">
        <w:rPr>
          <w:rFonts w:ascii="Times New Roman" w:hAnsi="Times New Roman"/>
          <w:b/>
          <w:bCs/>
          <w:i/>
          <w:iCs/>
          <w:kern w:val="0"/>
          <w:sz w:val="22"/>
        </w:rPr>
        <w:t>condEventD2</w:t>
      </w:r>
      <w:r w:rsidRPr="006F5C86">
        <w:rPr>
          <w:rFonts w:ascii="Times New Roman" w:hAnsi="Times New Roman"/>
          <w:b/>
          <w:bCs/>
          <w:kern w:val="0"/>
          <w:sz w:val="22"/>
        </w:rPr>
        <w:t xml:space="preserve"> and </w:t>
      </w:r>
      <w:r w:rsidRPr="006F5C86">
        <w:rPr>
          <w:rFonts w:ascii="Times New Roman" w:hAnsi="Times New Roman"/>
          <w:b/>
          <w:bCs/>
          <w:i/>
          <w:iCs/>
          <w:kern w:val="0"/>
          <w:sz w:val="22"/>
        </w:rPr>
        <w:t>condEventT1</w:t>
      </w:r>
      <w:r w:rsidRPr="006F5C86">
        <w:rPr>
          <w:rFonts w:ascii="Times New Roman" w:hAnsi="Times New Roman"/>
          <w:b/>
          <w:bCs/>
          <w:kern w:val="0"/>
          <w:sz w:val="22"/>
        </w:rPr>
        <w:t xml:space="preserve">, </w:t>
      </w:r>
      <w:r w:rsidRPr="008F657F">
        <w:rPr>
          <w:rFonts w:ascii="Times New Roman" w:hAnsi="Times New Roman"/>
          <w:b/>
          <w:bCs/>
          <w:kern w:val="0"/>
          <w:sz w:val="22"/>
        </w:rPr>
        <w:t>cannot</w:t>
      </w:r>
      <w:r w:rsidRPr="006F5C86">
        <w:rPr>
          <w:rFonts w:ascii="Times New Roman" w:hAnsi="Times New Roman"/>
          <w:b/>
          <w:bCs/>
          <w:kern w:val="0"/>
          <w:sz w:val="22"/>
        </w:rPr>
        <w:t xml:space="preserve"> be associated</w:t>
      </w:r>
      <w:r w:rsidRPr="008F657F">
        <w:rPr>
          <w:rFonts w:ascii="Times New Roman" w:hAnsi="Times New Roman"/>
          <w:b/>
          <w:bCs/>
          <w:kern w:val="0"/>
          <w:sz w:val="22"/>
        </w:rPr>
        <w:t xml:space="preserve"> to</w:t>
      </w:r>
      <w:r w:rsidRPr="006F5C86">
        <w:rPr>
          <w:rFonts w:ascii="Times New Roman" w:hAnsi="Times New Roman"/>
          <w:b/>
          <w:bCs/>
          <w:kern w:val="0"/>
          <w:sz w:val="22"/>
        </w:rPr>
        <w:t xml:space="preserve"> </w:t>
      </w:r>
      <w:r w:rsidRPr="006F5C86">
        <w:rPr>
          <w:rFonts w:ascii="Times New Roman" w:hAnsi="Times New Roman"/>
          <w:b/>
          <w:bCs/>
          <w:i/>
          <w:iCs/>
          <w:kern w:val="0"/>
          <w:sz w:val="22"/>
        </w:rPr>
        <w:t>nesEvent</w:t>
      </w:r>
      <w:r w:rsidRPr="006F5C86">
        <w:rPr>
          <w:rFonts w:ascii="Times New Roman" w:hAnsi="Times New Roman"/>
          <w:b/>
          <w:bCs/>
          <w:kern w:val="0"/>
          <w:sz w:val="22"/>
        </w:rPr>
        <w:t xml:space="preserve"> </w:t>
      </w:r>
      <w:r w:rsidRPr="008F657F">
        <w:rPr>
          <w:rFonts w:ascii="Times New Roman" w:hAnsi="Times New Roman"/>
          <w:b/>
          <w:bCs/>
          <w:kern w:val="0"/>
          <w:sz w:val="22"/>
        </w:rPr>
        <w:t>according to current specifications.</w:t>
      </w:r>
    </w:p>
    <w:p w14:paraId="16D4DEB0" w14:textId="032C31DA" w:rsidR="009D2734" w:rsidRPr="008F657F" w:rsidRDefault="009D2734" w:rsidP="006F5C86">
      <w:pPr>
        <w:widowControl/>
        <w:overflowPunct w:val="0"/>
        <w:autoSpaceDE w:val="0"/>
        <w:autoSpaceDN w:val="0"/>
        <w:adjustRightInd w:val="0"/>
        <w:textAlignment w:val="baseline"/>
        <w:rPr>
          <w:rFonts w:ascii="Times New Roman" w:hAnsi="Times New Roman"/>
          <w:kern w:val="0"/>
          <w:sz w:val="22"/>
        </w:rPr>
      </w:pPr>
      <w:r w:rsidRPr="008F657F">
        <w:rPr>
          <w:rFonts w:ascii="Times New Roman" w:hAnsi="Times New Roman" w:hint="eastAsia"/>
          <w:kern w:val="0"/>
          <w:sz w:val="22"/>
        </w:rPr>
        <w:t>I</w:t>
      </w:r>
      <w:r w:rsidRPr="008F657F">
        <w:rPr>
          <w:rFonts w:ascii="Times New Roman" w:hAnsi="Times New Roman"/>
          <w:kern w:val="0"/>
          <w:sz w:val="22"/>
        </w:rPr>
        <w:t xml:space="preserve">n our understanding, if NES is applied in NTN, the gNB may also want to configure </w:t>
      </w:r>
      <w:r w:rsidR="0070194B" w:rsidRPr="008F657F">
        <w:rPr>
          <w:rFonts w:ascii="Times New Roman" w:hAnsi="Times New Roman"/>
          <w:kern w:val="0"/>
          <w:sz w:val="22"/>
        </w:rPr>
        <w:t xml:space="preserve">NES-capable </w:t>
      </w:r>
      <w:r w:rsidRPr="006F5C86">
        <w:rPr>
          <w:rFonts w:ascii="Times New Roman" w:hAnsi="Times New Roman"/>
          <w:kern w:val="0"/>
          <w:sz w:val="22"/>
        </w:rPr>
        <w:t xml:space="preserve">UE </w:t>
      </w:r>
      <w:r w:rsidRPr="008F657F">
        <w:rPr>
          <w:rFonts w:ascii="Times New Roman" w:hAnsi="Times New Roman"/>
          <w:kern w:val="0"/>
          <w:sz w:val="22"/>
        </w:rPr>
        <w:t xml:space="preserve">with </w:t>
      </w:r>
      <w:r w:rsidRPr="006F5C86">
        <w:rPr>
          <w:rFonts w:ascii="Times New Roman" w:hAnsi="Times New Roman"/>
          <w:i/>
          <w:iCs/>
          <w:kern w:val="0"/>
          <w:sz w:val="22"/>
        </w:rPr>
        <w:t>condEventD1</w:t>
      </w:r>
      <w:r w:rsidRPr="008F657F">
        <w:rPr>
          <w:rFonts w:ascii="Times New Roman" w:hAnsi="Times New Roman"/>
          <w:kern w:val="0"/>
          <w:sz w:val="22"/>
        </w:rPr>
        <w:t xml:space="preserve"> or</w:t>
      </w:r>
      <w:r w:rsidRPr="006F5C86">
        <w:rPr>
          <w:rFonts w:ascii="Times New Roman" w:hAnsi="Times New Roman"/>
          <w:kern w:val="0"/>
          <w:sz w:val="22"/>
        </w:rPr>
        <w:t xml:space="preserve"> </w:t>
      </w:r>
      <w:r w:rsidRPr="006F5C86">
        <w:rPr>
          <w:rFonts w:ascii="Times New Roman" w:hAnsi="Times New Roman"/>
          <w:i/>
          <w:iCs/>
          <w:kern w:val="0"/>
          <w:sz w:val="22"/>
        </w:rPr>
        <w:t>condEventD2</w:t>
      </w:r>
      <w:r w:rsidRPr="008F657F">
        <w:rPr>
          <w:rFonts w:ascii="Times New Roman" w:hAnsi="Times New Roman"/>
          <w:i/>
          <w:iCs/>
          <w:kern w:val="0"/>
          <w:sz w:val="22"/>
        </w:rPr>
        <w:t xml:space="preserve"> </w:t>
      </w:r>
      <w:r w:rsidR="0070194B" w:rsidRPr="008F657F">
        <w:rPr>
          <w:rFonts w:ascii="Times New Roman" w:hAnsi="Times New Roman"/>
          <w:kern w:val="0"/>
          <w:sz w:val="22"/>
        </w:rPr>
        <w:t>or</w:t>
      </w:r>
      <w:r w:rsidR="0070194B" w:rsidRPr="008F657F">
        <w:rPr>
          <w:rFonts w:ascii="Times New Roman" w:hAnsi="Times New Roman"/>
          <w:i/>
          <w:iCs/>
          <w:kern w:val="0"/>
          <w:sz w:val="22"/>
        </w:rPr>
        <w:t xml:space="preserve"> </w:t>
      </w:r>
      <w:r w:rsidR="0070194B" w:rsidRPr="006F5C86">
        <w:rPr>
          <w:rFonts w:ascii="Times New Roman" w:hAnsi="Times New Roman"/>
          <w:i/>
          <w:iCs/>
          <w:kern w:val="0"/>
          <w:sz w:val="22"/>
        </w:rPr>
        <w:t>condEvent</w:t>
      </w:r>
      <w:r w:rsidR="0070194B" w:rsidRPr="008F657F">
        <w:rPr>
          <w:rFonts w:ascii="Times New Roman" w:hAnsi="Times New Roman"/>
          <w:i/>
          <w:iCs/>
          <w:kern w:val="0"/>
          <w:sz w:val="22"/>
        </w:rPr>
        <w:t xml:space="preserve">T1 </w:t>
      </w:r>
      <w:r w:rsidRPr="006F5C86">
        <w:rPr>
          <w:rFonts w:ascii="Times New Roman" w:hAnsi="Times New Roman"/>
          <w:kern w:val="0"/>
          <w:sz w:val="22"/>
        </w:rPr>
        <w:t>to perform CHO in time in case the serving cell is about to activate cell DTX/DRX or turn off.</w:t>
      </w:r>
      <w:r w:rsidR="0070194B" w:rsidRPr="008F657F">
        <w:rPr>
          <w:rFonts w:ascii="Times New Roman" w:hAnsi="Times New Roman"/>
          <w:kern w:val="0"/>
          <w:sz w:val="22"/>
        </w:rPr>
        <w:t xml:space="preserve"> Therefore it may be necessary to discuss whether </w:t>
      </w:r>
      <w:r w:rsidR="0070194B" w:rsidRPr="006F5C86">
        <w:rPr>
          <w:rFonts w:ascii="Times New Roman" w:hAnsi="Times New Roman"/>
          <w:i/>
          <w:iCs/>
          <w:kern w:val="0"/>
          <w:sz w:val="22"/>
        </w:rPr>
        <w:t>nesEvent</w:t>
      </w:r>
      <w:r w:rsidR="0070194B" w:rsidRPr="008F657F">
        <w:rPr>
          <w:rFonts w:ascii="Times New Roman" w:hAnsi="Times New Roman"/>
          <w:kern w:val="0"/>
          <w:sz w:val="22"/>
        </w:rPr>
        <w:t xml:space="preserve"> can be associated to these events in NTN, i.e., whether </w:t>
      </w:r>
      <w:r w:rsidR="0070194B" w:rsidRPr="006F5C86">
        <w:rPr>
          <w:rFonts w:ascii="Times New Roman" w:hAnsi="Times New Roman"/>
          <w:i/>
          <w:iCs/>
          <w:kern w:val="0"/>
          <w:sz w:val="22"/>
        </w:rPr>
        <w:t>condEventD1</w:t>
      </w:r>
      <w:r w:rsidR="0070194B" w:rsidRPr="006F5C86">
        <w:rPr>
          <w:rFonts w:ascii="Times New Roman" w:hAnsi="Times New Roman"/>
          <w:kern w:val="0"/>
          <w:sz w:val="22"/>
        </w:rPr>
        <w:t xml:space="preserve">, </w:t>
      </w:r>
      <w:r w:rsidR="0070194B" w:rsidRPr="006F5C86">
        <w:rPr>
          <w:rFonts w:ascii="Times New Roman" w:hAnsi="Times New Roman"/>
          <w:i/>
          <w:iCs/>
          <w:kern w:val="0"/>
          <w:sz w:val="22"/>
        </w:rPr>
        <w:t>condEventD2</w:t>
      </w:r>
      <w:r w:rsidR="0070194B" w:rsidRPr="006F5C86">
        <w:rPr>
          <w:rFonts w:ascii="Times New Roman" w:hAnsi="Times New Roman"/>
          <w:kern w:val="0"/>
          <w:sz w:val="22"/>
        </w:rPr>
        <w:t xml:space="preserve"> and </w:t>
      </w:r>
      <w:r w:rsidR="0070194B" w:rsidRPr="006F5C86">
        <w:rPr>
          <w:rFonts w:ascii="Times New Roman" w:hAnsi="Times New Roman"/>
          <w:i/>
          <w:iCs/>
          <w:kern w:val="0"/>
          <w:sz w:val="22"/>
        </w:rPr>
        <w:t>condEventT1</w:t>
      </w:r>
      <w:r w:rsidR="0070194B" w:rsidRPr="008F657F">
        <w:rPr>
          <w:rFonts w:ascii="Times New Roman" w:hAnsi="Times New Roman"/>
          <w:i/>
          <w:iCs/>
          <w:kern w:val="0"/>
          <w:sz w:val="22"/>
        </w:rPr>
        <w:t xml:space="preserve"> </w:t>
      </w:r>
      <w:r w:rsidR="0070194B" w:rsidRPr="008F657F">
        <w:rPr>
          <w:rFonts w:ascii="Times New Roman" w:hAnsi="Times New Roman"/>
          <w:kern w:val="0"/>
          <w:sz w:val="22"/>
        </w:rPr>
        <w:t>can also be configured as NES-specific CHO events.</w:t>
      </w:r>
    </w:p>
    <w:p w14:paraId="4968FA70" w14:textId="6E0721C0" w:rsidR="009D2734" w:rsidRPr="008F657F" w:rsidRDefault="0070194B" w:rsidP="006F5C86">
      <w:pPr>
        <w:widowControl/>
        <w:overflowPunct w:val="0"/>
        <w:autoSpaceDE w:val="0"/>
        <w:autoSpaceDN w:val="0"/>
        <w:adjustRightInd w:val="0"/>
        <w:textAlignment w:val="baseline"/>
        <w:rPr>
          <w:rFonts w:ascii="Times New Roman" w:hAnsi="Times New Roman"/>
          <w:b/>
          <w:bCs/>
          <w:kern w:val="0"/>
          <w:sz w:val="22"/>
        </w:rPr>
      </w:pPr>
      <w:r w:rsidRPr="008F657F">
        <w:rPr>
          <w:rFonts w:ascii="Times New Roman" w:hAnsi="Times New Roman" w:hint="eastAsia"/>
          <w:b/>
          <w:bCs/>
          <w:kern w:val="0"/>
          <w:sz w:val="22"/>
        </w:rPr>
        <w:t>P</w:t>
      </w:r>
      <w:r w:rsidRPr="008F657F">
        <w:rPr>
          <w:rFonts w:ascii="Times New Roman" w:hAnsi="Times New Roman"/>
          <w:b/>
          <w:bCs/>
          <w:kern w:val="0"/>
          <w:sz w:val="22"/>
        </w:rPr>
        <w:t xml:space="preserve">roposal 3: </w:t>
      </w:r>
      <w:r w:rsidRPr="008F657F">
        <w:rPr>
          <w:rFonts w:ascii="Times New Roman" w:hAnsi="Times New Roman"/>
          <w:b/>
          <w:bCs/>
          <w:sz w:val="22"/>
        </w:rPr>
        <w:t xml:space="preserve">If NES is applied in NTN, RAN2 to discuss whether </w:t>
      </w:r>
      <w:r w:rsidRPr="006F5C86">
        <w:rPr>
          <w:rFonts w:ascii="Times New Roman" w:hAnsi="Times New Roman"/>
          <w:b/>
          <w:bCs/>
          <w:i/>
          <w:iCs/>
          <w:kern w:val="0"/>
          <w:sz w:val="22"/>
        </w:rPr>
        <w:t>nesEvent</w:t>
      </w:r>
      <w:r w:rsidRPr="008F657F">
        <w:rPr>
          <w:rFonts w:ascii="Times New Roman" w:hAnsi="Times New Roman"/>
          <w:b/>
          <w:bCs/>
          <w:kern w:val="0"/>
          <w:sz w:val="22"/>
        </w:rPr>
        <w:t xml:space="preserve"> can be associated to</w:t>
      </w:r>
      <w:r w:rsidRPr="008F657F">
        <w:rPr>
          <w:rFonts w:ascii="Times New Roman" w:hAnsi="Times New Roman"/>
          <w:b/>
          <w:bCs/>
          <w:i/>
          <w:iCs/>
          <w:kern w:val="0"/>
          <w:sz w:val="22"/>
        </w:rPr>
        <w:t xml:space="preserve"> </w:t>
      </w:r>
      <w:r w:rsidRPr="006F5C86">
        <w:rPr>
          <w:rFonts w:ascii="Times New Roman" w:hAnsi="Times New Roman"/>
          <w:b/>
          <w:bCs/>
          <w:i/>
          <w:iCs/>
          <w:kern w:val="0"/>
          <w:sz w:val="22"/>
        </w:rPr>
        <w:t>condEventD1</w:t>
      </w:r>
      <w:r w:rsidRPr="006F5C86">
        <w:rPr>
          <w:rFonts w:ascii="Times New Roman" w:hAnsi="Times New Roman"/>
          <w:b/>
          <w:bCs/>
          <w:kern w:val="0"/>
          <w:sz w:val="22"/>
        </w:rPr>
        <w:t xml:space="preserve">, </w:t>
      </w:r>
      <w:r w:rsidRPr="006F5C86">
        <w:rPr>
          <w:rFonts w:ascii="Times New Roman" w:hAnsi="Times New Roman"/>
          <w:b/>
          <w:bCs/>
          <w:i/>
          <w:iCs/>
          <w:kern w:val="0"/>
          <w:sz w:val="22"/>
        </w:rPr>
        <w:t>condEventD2</w:t>
      </w:r>
      <w:r w:rsidRPr="006F5C86">
        <w:rPr>
          <w:rFonts w:ascii="Times New Roman" w:hAnsi="Times New Roman"/>
          <w:b/>
          <w:bCs/>
          <w:kern w:val="0"/>
          <w:sz w:val="22"/>
        </w:rPr>
        <w:t xml:space="preserve"> </w:t>
      </w:r>
      <w:r w:rsidRPr="008F657F">
        <w:rPr>
          <w:rFonts w:ascii="Times New Roman" w:hAnsi="Times New Roman"/>
          <w:b/>
          <w:bCs/>
          <w:kern w:val="0"/>
          <w:sz w:val="22"/>
        </w:rPr>
        <w:t>or</w:t>
      </w:r>
      <w:r w:rsidRPr="006F5C86">
        <w:rPr>
          <w:rFonts w:ascii="Times New Roman" w:hAnsi="Times New Roman"/>
          <w:b/>
          <w:bCs/>
          <w:kern w:val="0"/>
          <w:sz w:val="22"/>
        </w:rPr>
        <w:t xml:space="preserve"> </w:t>
      </w:r>
      <w:r w:rsidRPr="006F5C86">
        <w:rPr>
          <w:rFonts w:ascii="Times New Roman" w:hAnsi="Times New Roman"/>
          <w:b/>
          <w:bCs/>
          <w:i/>
          <w:iCs/>
          <w:kern w:val="0"/>
          <w:sz w:val="22"/>
        </w:rPr>
        <w:t>condEventT1</w:t>
      </w:r>
      <w:r w:rsidRPr="008F657F">
        <w:rPr>
          <w:rFonts w:ascii="Times New Roman" w:hAnsi="Times New Roman"/>
          <w:b/>
          <w:bCs/>
          <w:sz w:val="22"/>
        </w:rPr>
        <w:t>.</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362B86AF" w14:textId="0E14FC07"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8F657F">
        <w:rPr>
          <w:rFonts w:ascii="Times New Roman" w:hAnsi="Times New Roman"/>
          <w:sz w:val="22"/>
        </w:rPr>
        <w:t xml:space="preserve">analyze the </w:t>
      </w:r>
      <w:r w:rsidR="008F657F">
        <w:rPr>
          <w:rFonts w:ascii="Times New Roman" w:hAnsi="Times New Roman" w:hint="eastAsia"/>
          <w:sz w:val="22"/>
        </w:rPr>
        <w:t>applicability</w:t>
      </w:r>
      <w:r w:rsidR="008F657F">
        <w:rPr>
          <w:rFonts w:ascii="Times New Roman" w:hAnsi="Times New Roman"/>
          <w:sz w:val="22"/>
        </w:rPr>
        <w:t xml:space="preserve"> </w:t>
      </w:r>
      <w:r w:rsidR="008F657F">
        <w:rPr>
          <w:rFonts w:ascii="Times New Roman" w:hAnsi="Times New Roman" w:hint="eastAsia"/>
          <w:sz w:val="22"/>
        </w:rPr>
        <w:t>of</w:t>
      </w:r>
      <w:r w:rsidR="008F657F">
        <w:rPr>
          <w:rFonts w:ascii="Times New Roman" w:hAnsi="Times New Roman"/>
          <w:sz w:val="22"/>
        </w:rPr>
        <w:t xml:space="preserve"> Rel-18 NES techniques in NTN, and identify some potential issues and optimizations for DL coverage enhancement</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7BF09F24" w14:textId="77777777" w:rsidR="008F657F" w:rsidRPr="00DE39E0" w:rsidRDefault="008F657F" w:rsidP="008F657F">
      <w:pPr>
        <w:rPr>
          <w:rFonts w:ascii="Times New Roman" w:hAnsi="Times New Roman"/>
          <w:b/>
          <w:bCs/>
          <w:sz w:val="22"/>
        </w:rPr>
      </w:pPr>
      <w:r w:rsidRPr="00DE39E0">
        <w:rPr>
          <w:rFonts w:ascii="Times New Roman" w:hAnsi="Times New Roman" w:hint="eastAsia"/>
          <w:b/>
          <w:bCs/>
          <w:sz w:val="22"/>
        </w:rPr>
        <w:t>O</w:t>
      </w:r>
      <w:r w:rsidRPr="00DE39E0">
        <w:rPr>
          <w:rFonts w:ascii="Times New Roman" w:hAnsi="Times New Roman"/>
          <w:b/>
          <w:bCs/>
          <w:sz w:val="22"/>
        </w:rPr>
        <w:t xml:space="preserve">bservation 1: Due to the large propagation delay and propagation delay difference in NTN, the configuring gNB </w:t>
      </w:r>
      <w:r w:rsidRPr="00DE39E0">
        <w:rPr>
          <w:rFonts w:ascii="Times New Roman" w:hAnsi="Times New Roman" w:hint="eastAsia"/>
          <w:b/>
          <w:bCs/>
          <w:sz w:val="22"/>
        </w:rPr>
        <w:t>and</w:t>
      </w:r>
      <w:r w:rsidRPr="00DE39E0">
        <w:rPr>
          <w:rFonts w:ascii="Times New Roman" w:hAnsi="Times New Roman"/>
          <w:b/>
          <w:bCs/>
          <w:sz w:val="22"/>
        </w:rPr>
        <w:t xml:space="preserve"> the configured UEs may have different understanding about the timing of cell DTX/DRX periods.</w:t>
      </w:r>
    </w:p>
    <w:p w14:paraId="40A9F433" w14:textId="77777777" w:rsidR="008F657F" w:rsidRPr="00DE3776" w:rsidRDefault="008F657F" w:rsidP="008F657F">
      <w:pPr>
        <w:rPr>
          <w:rFonts w:ascii="Times New Roman" w:hAnsi="Times New Roman"/>
          <w:b/>
          <w:bCs/>
          <w:sz w:val="22"/>
        </w:rPr>
      </w:pPr>
      <w:r w:rsidRPr="00DE3776">
        <w:rPr>
          <w:rFonts w:ascii="Times New Roman" w:hAnsi="Times New Roman" w:hint="eastAsia"/>
          <w:b/>
          <w:bCs/>
          <w:sz w:val="22"/>
        </w:rPr>
        <w:t>O</w:t>
      </w:r>
      <w:r w:rsidRPr="00DE3776">
        <w:rPr>
          <w:rFonts w:ascii="Times New Roman" w:hAnsi="Times New Roman"/>
          <w:b/>
          <w:bCs/>
          <w:sz w:val="22"/>
        </w:rPr>
        <w:t xml:space="preserve">bservation 2: For a UE capable of both NES and NTN, there is logical conflict in cell barring regarding </w:t>
      </w:r>
      <w:r w:rsidRPr="00DE3776">
        <w:rPr>
          <w:rFonts w:ascii="Times New Roman" w:hAnsi="Times New Roman"/>
          <w:b/>
          <w:bCs/>
          <w:i/>
          <w:iCs/>
          <w:sz w:val="22"/>
        </w:rPr>
        <w:t>cellbarredNES</w:t>
      </w:r>
      <w:r w:rsidRPr="00DE3776">
        <w:rPr>
          <w:rFonts w:ascii="Times New Roman" w:hAnsi="Times New Roman"/>
          <w:b/>
          <w:bCs/>
          <w:sz w:val="22"/>
        </w:rPr>
        <w:t xml:space="preserve"> and </w:t>
      </w:r>
      <w:r w:rsidRPr="00DE3776">
        <w:rPr>
          <w:rFonts w:ascii="Times New Roman" w:hAnsi="Times New Roman"/>
          <w:b/>
          <w:bCs/>
          <w:i/>
          <w:iCs/>
          <w:sz w:val="22"/>
        </w:rPr>
        <w:t>cellbarredNTN</w:t>
      </w:r>
      <w:r w:rsidRPr="00DE3776">
        <w:rPr>
          <w:rFonts w:ascii="Times New Roman" w:hAnsi="Times New Roman"/>
          <w:b/>
          <w:bCs/>
          <w:sz w:val="22"/>
        </w:rPr>
        <w:t xml:space="preserve"> and further clarification is needed.</w:t>
      </w:r>
    </w:p>
    <w:p w14:paraId="45233559" w14:textId="77777777" w:rsidR="008F657F" w:rsidRPr="008F657F" w:rsidRDefault="008F657F" w:rsidP="008F657F">
      <w:pPr>
        <w:widowControl/>
        <w:overflowPunct w:val="0"/>
        <w:autoSpaceDE w:val="0"/>
        <w:autoSpaceDN w:val="0"/>
        <w:adjustRightInd w:val="0"/>
        <w:textAlignment w:val="baseline"/>
        <w:rPr>
          <w:rFonts w:ascii="Times New Roman" w:hAnsi="Times New Roman"/>
          <w:b/>
          <w:bCs/>
          <w:kern w:val="0"/>
          <w:sz w:val="22"/>
        </w:rPr>
      </w:pPr>
      <w:r w:rsidRPr="008F657F">
        <w:rPr>
          <w:rFonts w:ascii="Times New Roman" w:hAnsi="Times New Roman" w:hint="eastAsia"/>
          <w:b/>
          <w:bCs/>
          <w:kern w:val="0"/>
          <w:sz w:val="22"/>
        </w:rPr>
        <w:t>O</w:t>
      </w:r>
      <w:r w:rsidRPr="008F657F">
        <w:rPr>
          <w:rFonts w:ascii="Times New Roman" w:hAnsi="Times New Roman"/>
          <w:b/>
          <w:bCs/>
          <w:kern w:val="0"/>
          <w:sz w:val="22"/>
        </w:rPr>
        <w:t xml:space="preserve">bservation 3: Some NTN-specific CHO events, including </w:t>
      </w:r>
      <w:r w:rsidRPr="006F5C86">
        <w:rPr>
          <w:rFonts w:ascii="Times New Roman" w:hAnsi="Times New Roman"/>
          <w:b/>
          <w:bCs/>
          <w:i/>
          <w:iCs/>
          <w:kern w:val="0"/>
          <w:sz w:val="22"/>
        </w:rPr>
        <w:t>condEventD1</w:t>
      </w:r>
      <w:r w:rsidRPr="006F5C86">
        <w:rPr>
          <w:rFonts w:ascii="Times New Roman" w:hAnsi="Times New Roman"/>
          <w:b/>
          <w:bCs/>
          <w:kern w:val="0"/>
          <w:sz w:val="22"/>
        </w:rPr>
        <w:t xml:space="preserve">, </w:t>
      </w:r>
      <w:r w:rsidRPr="006F5C86">
        <w:rPr>
          <w:rFonts w:ascii="Times New Roman" w:hAnsi="Times New Roman"/>
          <w:b/>
          <w:bCs/>
          <w:i/>
          <w:iCs/>
          <w:kern w:val="0"/>
          <w:sz w:val="22"/>
        </w:rPr>
        <w:t>condEventD2</w:t>
      </w:r>
      <w:r w:rsidRPr="006F5C86">
        <w:rPr>
          <w:rFonts w:ascii="Times New Roman" w:hAnsi="Times New Roman"/>
          <w:b/>
          <w:bCs/>
          <w:kern w:val="0"/>
          <w:sz w:val="22"/>
        </w:rPr>
        <w:t xml:space="preserve"> and </w:t>
      </w:r>
      <w:r w:rsidRPr="006F5C86">
        <w:rPr>
          <w:rFonts w:ascii="Times New Roman" w:hAnsi="Times New Roman"/>
          <w:b/>
          <w:bCs/>
          <w:i/>
          <w:iCs/>
          <w:kern w:val="0"/>
          <w:sz w:val="22"/>
        </w:rPr>
        <w:t>condEventT1</w:t>
      </w:r>
      <w:r w:rsidRPr="006F5C86">
        <w:rPr>
          <w:rFonts w:ascii="Times New Roman" w:hAnsi="Times New Roman"/>
          <w:b/>
          <w:bCs/>
          <w:kern w:val="0"/>
          <w:sz w:val="22"/>
        </w:rPr>
        <w:t xml:space="preserve">, </w:t>
      </w:r>
      <w:r w:rsidRPr="008F657F">
        <w:rPr>
          <w:rFonts w:ascii="Times New Roman" w:hAnsi="Times New Roman"/>
          <w:b/>
          <w:bCs/>
          <w:kern w:val="0"/>
          <w:sz w:val="22"/>
        </w:rPr>
        <w:t>cannot</w:t>
      </w:r>
      <w:r w:rsidRPr="006F5C86">
        <w:rPr>
          <w:rFonts w:ascii="Times New Roman" w:hAnsi="Times New Roman"/>
          <w:b/>
          <w:bCs/>
          <w:kern w:val="0"/>
          <w:sz w:val="22"/>
        </w:rPr>
        <w:t xml:space="preserve"> be associated</w:t>
      </w:r>
      <w:r w:rsidRPr="008F657F">
        <w:rPr>
          <w:rFonts w:ascii="Times New Roman" w:hAnsi="Times New Roman"/>
          <w:b/>
          <w:bCs/>
          <w:kern w:val="0"/>
          <w:sz w:val="22"/>
        </w:rPr>
        <w:t xml:space="preserve"> to</w:t>
      </w:r>
      <w:r w:rsidRPr="006F5C86">
        <w:rPr>
          <w:rFonts w:ascii="Times New Roman" w:hAnsi="Times New Roman"/>
          <w:b/>
          <w:bCs/>
          <w:kern w:val="0"/>
          <w:sz w:val="22"/>
        </w:rPr>
        <w:t xml:space="preserve"> </w:t>
      </w:r>
      <w:r w:rsidRPr="006F5C86">
        <w:rPr>
          <w:rFonts w:ascii="Times New Roman" w:hAnsi="Times New Roman"/>
          <w:b/>
          <w:bCs/>
          <w:i/>
          <w:iCs/>
          <w:kern w:val="0"/>
          <w:sz w:val="22"/>
        </w:rPr>
        <w:t>nesEvent</w:t>
      </w:r>
      <w:r w:rsidRPr="006F5C86">
        <w:rPr>
          <w:rFonts w:ascii="Times New Roman" w:hAnsi="Times New Roman"/>
          <w:b/>
          <w:bCs/>
          <w:kern w:val="0"/>
          <w:sz w:val="22"/>
        </w:rPr>
        <w:t xml:space="preserve"> </w:t>
      </w:r>
      <w:r w:rsidRPr="008F657F">
        <w:rPr>
          <w:rFonts w:ascii="Times New Roman" w:hAnsi="Times New Roman"/>
          <w:b/>
          <w:bCs/>
          <w:kern w:val="0"/>
          <w:sz w:val="22"/>
        </w:rPr>
        <w:t>according to current specifications.</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446D51EE" w14:textId="77777777" w:rsidR="008F657F" w:rsidRPr="00DE39E0" w:rsidRDefault="008F657F" w:rsidP="008F657F">
      <w:pPr>
        <w:rPr>
          <w:rFonts w:ascii="Times New Roman" w:hAnsi="Times New Roman"/>
          <w:b/>
          <w:bCs/>
          <w:sz w:val="22"/>
        </w:rPr>
      </w:pPr>
      <w:r w:rsidRPr="00DE39E0">
        <w:rPr>
          <w:rFonts w:ascii="Times New Roman" w:hAnsi="Times New Roman" w:hint="eastAsia"/>
          <w:b/>
          <w:bCs/>
          <w:sz w:val="22"/>
        </w:rPr>
        <w:t>P</w:t>
      </w:r>
      <w:r w:rsidRPr="00DE39E0">
        <w:rPr>
          <w:rFonts w:ascii="Times New Roman" w:hAnsi="Times New Roman"/>
          <w:b/>
          <w:bCs/>
          <w:sz w:val="22"/>
        </w:rPr>
        <w:t xml:space="preserve">roposal 1: </w:t>
      </w:r>
      <w:r>
        <w:rPr>
          <w:rFonts w:ascii="Times New Roman" w:hAnsi="Times New Roman"/>
          <w:b/>
          <w:bCs/>
          <w:sz w:val="22"/>
        </w:rPr>
        <w:t xml:space="preserve">If cell DTX/DRX in NES is applied in NTN, </w:t>
      </w:r>
      <w:r w:rsidRPr="00DE39E0">
        <w:rPr>
          <w:rFonts w:ascii="Times New Roman" w:hAnsi="Times New Roman"/>
          <w:b/>
          <w:bCs/>
          <w:sz w:val="22"/>
        </w:rPr>
        <w:t xml:space="preserve">RAN2 to </w:t>
      </w:r>
      <w:r>
        <w:rPr>
          <w:rFonts w:ascii="Times New Roman" w:hAnsi="Times New Roman"/>
          <w:b/>
          <w:bCs/>
          <w:sz w:val="22"/>
        </w:rPr>
        <w:t>discuss</w:t>
      </w:r>
      <w:r w:rsidRPr="00DE39E0">
        <w:rPr>
          <w:rFonts w:ascii="Times New Roman" w:hAnsi="Times New Roman"/>
          <w:b/>
          <w:bCs/>
          <w:sz w:val="22"/>
        </w:rPr>
        <w:t xml:space="preserve"> the issue of timing misalignment for cell DTX/DRX active/non-active periods between gNB and UE in NTN. Time offset similar to RAR handling in NTN could be a starting point.</w:t>
      </w:r>
    </w:p>
    <w:p w14:paraId="76BFC411" w14:textId="77777777" w:rsidR="0008194B" w:rsidRDefault="0008194B" w:rsidP="0008194B">
      <w:pPr>
        <w:rPr>
          <w:rFonts w:ascii="Times New Roman" w:hAnsi="Times New Roman"/>
          <w:b/>
          <w:bCs/>
          <w:sz w:val="22"/>
        </w:rPr>
      </w:pPr>
      <w:r w:rsidRPr="00DE3776">
        <w:rPr>
          <w:rFonts w:ascii="Times New Roman" w:hAnsi="Times New Roman" w:hint="eastAsia"/>
          <w:b/>
          <w:bCs/>
          <w:sz w:val="22"/>
        </w:rPr>
        <w:t>P</w:t>
      </w:r>
      <w:r w:rsidRPr="00DE3776">
        <w:rPr>
          <w:rFonts w:ascii="Times New Roman" w:hAnsi="Times New Roman"/>
          <w:b/>
          <w:bCs/>
          <w:sz w:val="22"/>
        </w:rPr>
        <w:t xml:space="preserve">roposal 2: If NES is applied in NTN, RAN2 to </w:t>
      </w:r>
      <w:r>
        <w:rPr>
          <w:rFonts w:ascii="Times New Roman" w:hAnsi="Times New Roman"/>
          <w:b/>
          <w:bCs/>
          <w:sz w:val="22"/>
        </w:rPr>
        <w:t>discuss</w:t>
      </w:r>
      <w:r w:rsidRPr="00DE3776">
        <w:rPr>
          <w:rFonts w:ascii="Times New Roman" w:hAnsi="Times New Roman"/>
          <w:b/>
          <w:bCs/>
          <w:sz w:val="22"/>
        </w:rPr>
        <w:t xml:space="preserve"> the issue of cell barring mechanism for a UE capable of both NES and NTN</w:t>
      </w:r>
      <w:r>
        <w:rPr>
          <w:rFonts w:ascii="Times New Roman" w:hAnsi="Times New Roman"/>
          <w:b/>
          <w:bCs/>
          <w:sz w:val="22"/>
        </w:rPr>
        <w:t xml:space="preserve"> e.g., which one of the following logic shall apply:</w:t>
      </w:r>
    </w:p>
    <w:p w14:paraId="35D1B2F8" w14:textId="77777777" w:rsidR="0008194B" w:rsidRPr="0008194B" w:rsidRDefault="0008194B" w:rsidP="0008194B">
      <w:pPr>
        <w:pStyle w:val="a6"/>
        <w:numPr>
          <w:ilvl w:val="0"/>
          <w:numId w:val="37"/>
        </w:numPr>
        <w:spacing w:after="0"/>
        <w:ind w:left="442" w:firstLineChars="0" w:hanging="442"/>
        <w:rPr>
          <w:b/>
          <w:bCs/>
          <w:sz w:val="22"/>
        </w:rPr>
      </w:pPr>
      <w:r w:rsidRPr="0008194B">
        <w:rPr>
          <w:b/>
          <w:bCs/>
          <w:sz w:val="22"/>
        </w:rPr>
        <w:t xml:space="preserve">NES cell barring first: UE first checks </w:t>
      </w:r>
      <w:r w:rsidRPr="0008194B">
        <w:rPr>
          <w:b/>
          <w:bCs/>
          <w:i/>
          <w:iCs/>
          <w:sz w:val="22"/>
        </w:rPr>
        <w:t>cellbarred</w:t>
      </w:r>
      <w:r w:rsidRPr="0008194B">
        <w:rPr>
          <w:b/>
          <w:bCs/>
          <w:sz w:val="22"/>
        </w:rPr>
        <w:t xml:space="preserve"> in MIB. If </w:t>
      </w:r>
      <w:r w:rsidRPr="0008194B">
        <w:rPr>
          <w:b/>
          <w:bCs/>
          <w:i/>
          <w:iCs/>
          <w:sz w:val="22"/>
        </w:rPr>
        <w:t>cellbarred</w:t>
      </w:r>
      <w:r w:rsidRPr="0008194B">
        <w:rPr>
          <w:b/>
          <w:bCs/>
          <w:sz w:val="22"/>
        </w:rPr>
        <w:t xml:space="preserve"> </w:t>
      </w:r>
      <w:r w:rsidRPr="0008194B">
        <w:rPr>
          <w:rFonts w:hint="eastAsia"/>
          <w:b/>
          <w:bCs/>
          <w:sz w:val="22"/>
          <w:lang w:eastAsia="zh-CN"/>
        </w:rPr>
        <w:t>in</w:t>
      </w:r>
      <w:r w:rsidRPr="0008194B">
        <w:rPr>
          <w:b/>
          <w:bCs/>
          <w:sz w:val="22"/>
        </w:rPr>
        <w:t xml:space="preserve"> </w:t>
      </w:r>
      <w:r w:rsidRPr="0008194B">
        <w:rPr>
          <w:rFonts w:hint="eastAsia"/>
          <w:b/>
          <w:bCs/>
          <w:sz w:val="22"/>
          <w:lang w:eastAsia="zh-CN"/>
        </w:rPr>
        <w:t>MIB</w:t>
      </w:r>
      <w:r w:rsidRPr="0008194B">
        <w:rPr>
          <w:b/>
          <w:bCs/>
          <w:sz w:val="22"/>
        </w:rPr>
        <w:t xml:space="preserve"> is not barred or </w:t>
      </w:r>
      <w:r w:rsidRPr="0008194B">
        <w:rPr>
          <w:b/>
          <w:bCs/>
          <w:i/>
          <w:iCs/>
          <w:sz w:val="22"/>
        </w:rPr>
        <w:t>cellbarred</w:t>
      </w:r>
      <w:r w:rsidRPr="0008194B">
        <w:rPr>
          <w:b/>
          <w:bCs/>
          <w:sz w:val="22"/>
        </w:rPr>
        <w:t xml:space="preserve"> </w:t>
      </w:r>
      <w:r w:rsidRPr="0008194B">
        <w:rPr>
          <w:rFonts w:hint="eastAsia"/>
          <w:b/>
          <w:bCs/>
          <w:sz w:val="22"/>
          <w:lang w:eastAsia="zh-CN"/>
        </w:rPr>
        <w:t>in</w:t>
      </w:r>
      <w:r w:rsidRPr="0008194B">
        <w:rPr>
          <w:b/>
          <w:bCs/>
          <w:sz w:val="22"/>
        </w:rPr>
        <w:t xml:space="preserve"> </w:t>
      </w:r>
      <w:r w:rsidRPr="0008194B">
        <w:rPr>
          <w:rFonts w:hint="eastAsia"/>
          <w:b/>
          <w:bCs/>
          <w:sz w:val="22"/>
          <w:lang w:eastAsia="zh-CN"/>
        </w:rPr>
        <w:t>MIB</w:t>
      </w:r>
      <w:r w:rsidRPr="0008194B">
        <w:rPr>
          <w:b/>
          <w:bCs/>
          <w:sz w:val="22"/>
        </w:rPr>
        <w:t xml:space="preserve"> is barred and </w:t>
      </w:r>
      <w:r w:rsidRPr="0008194B">
        <w:rPr>
          <w:b/>
          <w:bCs/>
          <w:i/>
          <w:iCs/>
          <w:sz w:val="22"/>
        </w:rPr>
        <w:t>cellBarredNES</w:t>
      </w:r>
      <w:r w:rsidRPr="0008194B">
        <w:rPr>
          <w:b/>
          <w:bCs/>
          <w:sz w:val="22"/>
        </w:rPr>
        <w:t xml:space="preserve"> in SIB1 is not barred, UE checks </w:t>
      </w:r>
      <w:r w:rsidRPr="0008194B">
        <w:rPr>
          <w:b/>
          <w:bCs/>
          <w:i/>
          <w:iCs/>
          <w:sz w:val="22"/>
        </w:rPr>
        <w:t>cellBarredNTN</w:t>
      </w:r>
      <w:r w:rsidRPr="0008194B">
        <w:rPr>
          <w:b/>
          <w:bCs/>
          <w:sz w:val="22"/>
        </w:rPr>
        <w:t xml:space="preserve"> in SIB1.</w:t>
      </w:r>
    </w:p>
    <w:p w14:paraId="48CB920F" w14:textId="77777777" w:rsidR="0008194B" w:rsidRPr="0008194B" w:rsidRDefault="0008194B" w:rsidP="0008194B">
      <w:pPr>
        <w:pStyle w:val="a6"/>
        <w:numPr>
          <w:ilvl w:val="0"/>
          <w:numId w:val="37"/>
        </w:numPr>
        <w:spacing w:after="0"/>
        <w:ind w:left="442" w:firstLineChars="0" w:hanging="442"/>
        <w:rPr>
          <w:b/>
          <w:bCs/>
          <w:sz w:val="22"/>
        </w:rPr>
      </w:pPr>
      <w:r w:rsidRPr="0008194B">
        <w:rPr>
          <w:b/>
          <w:bCs/>
          <w:sz w:val="22"/>
        </w:rPr>
        <w:t xml:space="preserve">NTN cell barring first: UE first checks </w:t>
      </w:r>
      <w:r w:rsidRPr="0008194B">
        <w:rPr>
          <w:b/>
          <w:bCs/>
          <w:i/>
          <w:iCs/>
          <w:sz w:val="22"/>
        </w:rPr>
        <w:t>cellBarredNTN</w:t>
      </w:r>
      <w:r w:rsidRPr="0008194B">
        <w:rPr>
          <w:b/>
          <w:bCs/>
          <w:sz w:val="22"/>
        </w:rPr>
        <w:t xml:space="preserve"> in SIB1. If </w:t>
      </w:r>
      <w:r w:rsidRPr="0008194B">
        <w:rPr>
          <w:b/>
          <w:bCs/>
          <w:i/>
          <w:iCs/>
          <w:sz w:val="22"/>
        </w:rPr>
        <w:t>cellBarredNTN</w:t>
      </w:r>
      <w:r w:rsidRPr="0008194B">
        <w:rPr>
          <w:b/>
          <w:bCs/>
          <w:sz w:val="22"/>
        </w:rPr>
        <w:t xml:space="preserve"> is not barred, UE checks </w:t>
      </w:r>
      <w:r w:rsidRPr="0008194B">
        <w:rPr>
          <w:b/>
          <w:bCs/>
          <w:i/>
          <w:iCs/>
          <w:sz w:val="22"/>
        </w:rPr>
        <w:t>cellbarred</w:t>
      </w:r>
      <w:r w:rsidRPr="0008194B">
        <w:rPr>
          <w:b/>
          <w:bCs/>
          <w:sz w:val="22"/>
        </w:rPr>
        <w:t xml:space="preserve"> in MIB and possibly </w:t>
      </w:r>
      <w:r w:rsidRPr="0008194B">
        <w:rPr>
          <w:b/>
          <w:bCs/>
          <w:i/>
          <w:iCs/>
          <w:sz w:val="22"/>
        </w:rPr>
        <w:t>cellBarredNES</w:t>
      </w:r>
      <w:r w:rsidRPr="0008194B">
        <w:rPr>
          <w:b/>
          <w:bCs/>
          <w:sz w:val="22"/>
        </w:rPr>
        <w:t xml:space="preserve"> in SIB1.</w:t>
      </w:r>
    </w:p>
    <w:p w14:paraId="18478002" w14:textId="0005DD9F" w:rsidR="005C389C" w:rsidRPr="008F657F" w:rsidRDefault="008F657F" w:rsidP="008F657F">
      <w:pPr>
        <w:widowControl/>
        <w:overflowPunct w:val="0"/>
        <w:autoSpaceDE w:val="0"/>
        <w:autoSpaceDN w:val="0"/>
        <w:adjustRightInd w:val="0"/>
        <w:textAlignment w:val="baseline"/>
        <w:rPr>
          <w:rFonts w:ascii="Times New Roman" w:hAnsi="Times New Roman"/>
          <w:b/>
          <w:bCs/>
          <w:kern w:val="0"/>
          <w:sz w:val="22"/>
        </w:rPr>
      </w:pPr>
      <w:r w:rsidRPr="008F657F">
        <w:rPr>
          <w:rFonts w:ascii="Times New Roman" w:hAnsi="Times New Roman" w:hint="eastAsia"/>
          <w:b/>
          <w:bCs/>
          <w:kern w:val="0"/>
          <w:sz w:val="22"/>
        </w:rPr>
        <w:t>P</w:t>
      </w:r>
      <w:r w:rsidRPr="008F657F">
        <w:rPr>
          <w:rFonts w:ascii="Times New Roman" w:hAnsi="Times New Roman"/>
          <w:b/>
          <w:bCs/>
          <w:kern w:val="0"/>
          <w:sz w:val="22"/>
        </w:rPr>
        <w:t xml:space="preserve">roposal 3: </w:t>
      </w:r>
      <w:r w:rsidRPr="008F657F">
        <w:rPr>
          <w:rFonts w:ascii="Times New Roman" w:hAnsi="Times New Roman"/>
          <w:b/>
          <w:bCs/>
          <w:sz w:val="22"/>
        </w:rPr>
        <w:t xml:space="preserve">If NES is applied in NTN, RAN2 to discuss whether </w:t>
      </w:r>
      <w:r w:rsidRPr="006F5C86">
        <w:rPr>
          <w:rFonts w:ascii="Times New Roman" w:hAnsi="Times New Roman"/>
          <w:b/>
          <w:bCs/>
          <w:i/>
          <w:iCs/>
          <w:kern w:val="0"/>
          <w:sz w:val="22"/>
        </w:rPr>
        <w:t>nesEvent</w:t>
      </w:r>
      <w:r w:rsidRPr="008F657F">
        <w:rPr>
          <w:rFonts w:ascii="Times New Roman" w:hAnsi="Times New Roman"/>
          <w:b/>
          <w:bCs/>
          <w:kern w:val="0"/>
          <w:sz w:val="22"/>
        </w:rPr>
        <w:t xml:space="preserve"> can be associated to</w:t>
      </w:r>
      <w:r w:rsidRPr="008F657F">
        <w:rPr>
          <w:rFonts w:ascii="Times New Roman" w:hAnsi="Times New Roman"/>
          <w:b/>
          <w:bCs/>
          <w:i/>
          <w:iCs/>
          <w:kern w:val="0"/>
          <w:sz w:val="22"/>
        </w:rPr>
        <w:t xml:space="preserve"> </w:t>
      </w:r>
      <w:r w:rsidRPr="006F5C86">
        <w:rPr>
          <w:rFonts w:ascii="Times New Roman" w:hAnsi="Times New Roman"/>
          <w:b/>
          <w:bCs/>
          <w:i/>
          <w:iCs/>
          <w:kern w:val="0"/>
          <w:sz w:val="22"/>
        </w:rPr>
        <w:t>condEventD1</w:t>
      </w:r>
      <w:r w:rsidRPr="006F5C86">
        <w:rPr>
          <w:rFonts w:ascii="Times New Roman" w:hAnsi="Times New Roman"/>
          <w:b/>
          <w:bCs/>
          <w:kern w:val="0"/>
          <w:sz w:val="22"/>
        </w:rPr>
        <w:t xml:space="preserve">, </w:t>
      </w:r>
      <w:r w:rsidRPr="006F5C86">
        <w:rPr>
          <w:rFonts w:ascii="Times New Roman" w:hAnsi="Times New Roman"/>
          <w:b/>
          <w:bCs/>
          <w:i/>
          <w:iCs/>
          <w:kern w:val="0"/>
          <w:sz w:val="22"/>
        </w:rPr>
        <w:t>condEventD2</w:t>
      </w:r>
      <w:r w:rsidRPr="006F5C86">
        <w:rPr>
          <w:rFonts w:ascii="Times New Roman" w:hAnsi="Times New Roman"/>
          <w:b/>
          <w:bCs/>
          <w:kern w:val="0"/>
          <w:sz w:val="22"/>
        </w:rPr>
        <w:t xml:space="preserve"> </w:t>
      </w:r>
      <w:r w:rsidRPr="008F657F">
        <w:rPr>
          <w:rFonts w:ascii="Times New Roman" w:hAnsi="Times New Roman"/>
          <w:b/>
          <w:bCs/>
          <w:kern w:val="0"/>
          <w:sz w:val="22"/>
        </w:rPr>
        <w:t>or</w:t>
      </w:r>
      <w:r w:rsidRPr="006F5C86">
        <w:rPr>
          <w:rFonts w:ascii="Times New Roman" w:hAnsi="Times New Roman"/>
          <w:b/>
          <w:bCs/>
          <w:kern w:val="0"/>
          <w:sz w:val="22"/>
        </w:rPr>
        <w:t xml:space="preserve"> </w:t>
      </w:r>
      <w:r w:rsidRPr="006F5C86">
        <w:rPr>
          <w:rFonts w:ascii="Times New Roman" w:hAnsi="Times New Roman"/>
          <w:b/>
          <w:bCs/>
          <w:i/>
          <w:iCs/>
          <w:kern w:val="0"/>
          <w:sz w:val="22"/>
        </w:rPr>
        <w:t>condEventT1</w:t>
      </w:r>
      <w:r w:rsidRPr="008F657F">
        <w:rPr>
          <w:rFonts w:ascii="Times New Roman" w:hAnsi="Times New Roman"/>
          <w:b/>
          <w:bCs/>
          <w:sz w:val="22"/>
        </w:rPr>
        <w:t>.</w:t>
      </w:r>
    </w:p>
    <w:sectPr w:rsidR="005C389C" w:rsidRPr="008F657F"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8AD9" w14:textId="77777777" w:rsidR="004C6640" w:rsidRDefault="004C6640">
      <w:r>
        <w:separator/>
      </w:r>
    </w:p>
  </w:endnote>
  <w:endnote w:type="continuationSeparator" w:id="0">
    <w:p w14:paraId="6079F84A" w14:textId="77777777" w:rsidR="004C6640" w:rsidRDefault="004C6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8CD77" w14:textId="77777777" w:rsidR="004C6640" w:rsidRDefault="004C6640">
      <w:r>
        <w:separator/>
      </w:r>
    </w:p>
  </w:footnote>
  <w:footnote w:type="continuationSeparator" w:id="0">
    <w:p w14:paraId="7DFEE308" w14:textId="77777777" w:rsidR="004C6640" w:rsidRDefault="004C6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9"/>
  </w:num>
  <w:num w:numId="2" w16cid:durableId="1984658315">
    <w:abstractNumId w:val="2"/>
  </w:num>
  <w:num w:numId="3" w16cid:durableId="722876610">
    <w:abstractNumId w:val="32"/>
  </w:num>
  <w:num w:numId="4" w16cid:durableId="859195836">
    <w:abstractNumId w:val="31"/>
  </w:num>
  <w:num w:numId="5" w16cid:durableId="220140937">
    <w:abstractNumId w:val="11"/>
  </w:num>
  <w:num w:numId="6" w16cid:durableId="1734040883">
    <w:abstractNumId w:val="28"/>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7"/>
  </w:num>
  <w:num w:numId="13" w16cid:durableId="1573813467">
    <w:abstractNumId w:val="23"/>
  </w:num>
  <w:num w:numId="14" w16cid:durableId="1493519478">
    <w:abstractNumId w:val="7"/>
  </w:num>
  <w:num w:numId="15" w16cid:durableId="127743599">
    <w:abstractNumId w:val="34"/>
  </w:num>
  <w:num w:numId="16" w16cid:durableId="1895191140">
    <w:abstractNumId w:val="35"/>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6"/>
  </w:num>
  <w:num w:numId="22" w16cid:durableId="1834640208">
    <w:abstractNumId w:val="4"/>
  </w:num>
  <w:num w:numId="23" w16cid:durableId="303239897">
    <w:abstractNumId w:val="16"/>
  </w:num>
  <w:num w:numId="24" w16cid:durableId="1178815800">
    <w:abstractNumId w:val="10"/>
  </w:num>
  <w:num w:numId="25" w16cid:durableId="1387993154">
    <w:abstractNumId w:val="25"/>
  </w:num>
  <w:num w:numId="26" w16cid:durableId="940138824">
    <w:abstractNumId w:val="27"/>
  </w:num>
  <w:num w:numId="27" w16cid:durableId="871189877">
    <w:abstractNumId w:val="24"/>
  </w:num>
  <w:num w:numId="28" w16cid:durableId="418596070">
    <w:abstractNumId w:val="36"/>
  </w:num>
  <w:num w:numId="29" w16cid:durableId="1149438441">
    <w:abstractNumId w:val="20"/>
  </w:num>
  <w:num w:numId="30" w16cid:durableId="1023165204">
    <w:abstractNumId w:val="33"/>
  </w:num>
  <w:num w:numId="31" w16cid:durableId="730009029">
    <w:abstractNumId w:val="15"/>
  </w:num>
  <w:num w:numId="32" w16cid:durableId="2073652555">
    <w:abstractNumId w:val="12"/>
  </w:num>
  <w:num w:numId="33" w16cid:durableId="483818738">
    <w:abstractNumId w:val="14"/>
  </w:num>
  <w:num w:numId="34" w16cid:durableId="131290464">
    <w:abstractNumId w:val="8"/>
  </w:num>
  <w:num w:numId="35" w16cid:durableId="242952235">
    <w:abstractNumId w:val="13"/>
  </w:num>
  <w:num w:numId="36" w16cid:durableId="185217925">
    <w:abstractNumId w:val="30"/>
  </w:num>
  <w:num w:numId="37" w16cid:durableId="20753942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B8C"/>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8238</TotalTime>
  <Pages>4</Pages>
  <Words>1513</Words>
  <Characters>8627</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207</cp:revision>
  <cp:lastPrinted>2012-10-30T00:20:00Z</cp:lastPrinted>
  <dcterms:created xsi:type="dcterms:W3CDTF">2020-08-03T07:44:00Z</dcterms:created>
  <dcterms:modified xsi:type="dcterms:W3CDTF">2024-04-05T06:06:00Z</dcterms:modified>
</cp:coreProperties>
</file>